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E15" w:rsidRPr="00E81DF4" w:rsidRDefault="001A3E38" w:rsidP="00694DAC">
      <w:pPr>
        <w:jc w:val="both"/>
        <w:rPr>
          <w:rFonts w:ascii="Arial" w:hAnsi="Arial" w:cs="Arial"/>
          <w:color w:val="333399"/>
          <w:sz w:val="20"/>
        </w:rPr>
      </w:pPr>
      <w:r>
        <w:rPr>
          <w:noProof/>
        </w:rPr>
        <w:drawing>
          <wp:anchor distT="0" distB="0" distL="114300" distR="114300" simplePos="0" relativeHeight="251654144" behindDoc="1" locked="0" layoutInCell="1" allowOverlap="1">
            <wp:simplePos x="0" y="0"/>
            <wp:positionH relativeFrom="column">
              <wp:posOffset>1247775</wp:posOffset>
            </wp:positionH>
            <wp:positionV relativeFrom="paragraph">
              <wp:posOffset>-123190</wp:posOffset>
            </wp:positionV>
            <wp:extent cx="2969260" cy="1146175"/>
            <wp:effectExtent l="19050" t="0" r="2540" b="0"/>
            <wp:wrapNone/>
            <wp:docPr id="2" name="Picture 2" descr="US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ID Logo"/>
                    <pic:cNvPicPr>
                      <a:picLocks noChangeAspect="1" noChangeArrowheads="1"/>
                    </pic:cNvPicPr>
                  </pic:nvPicPr>
                  <pic:blipFill>
                    <a:blip r:embed="rId8"/>
                    <a:srcRect/>
                    <a:stretch>
                      <a:fillRect/>
                    </a:stretch>
                  </pic:blipFill>
                  <pic:spPr bwMode="auto">
                    <a:xfrm>
                      <a:off x="0" y="0"/>
                      <a:ext cx="2969260" cy="1146175"/>
                    </a:xfrm>
                    <a:prstGeom prst="rect">
                      <a:avLst/>
                    </a:prstGeom>
                    <a:noFill/>
                  </pic:spPr>
                </pic:pic>
              </a:graphicData>
            </a:graphic>
          </wp:anchor>
        </w:drawing>
      </w:r>
      <w:r w:rsidR="00B45AD7" w:rsidRPr="00B45AD7">
        <w:rPr>
          <w:noProof/>
        </w:rPr>
        <w:pict>
          <v:rect id="_x0000_s1027" alt="Box outline" style="position:absolute;left:0;text-align:left;margin-left:-9pt;margin-top:-27pt;width:99pt;height:702pt;z-index:251655168;mso-position-horizontal-relative:text;mso-position-vertical-relative:text" filled="f" strokecolor="#339"/>
        </w:pict>
      </w:r>
      <w:r w:rsidR="00B45AD7" w:rsidRPr="00B45AD7">
        <w:rPr>
          <w:noProof/>
        </w:rPr>
        <w:pict>
          <v:rect id="_x0000_s1028" alt="EQUIP Logo" style="position:absolute;left:0;text-align:left;margin-left:98.25pt;margin-top:-27pt;width:441pt;height:702pt;z-index:251656192;mso-position-horizontal-relative:text;mso-position-vertical-relative:text" filled="f" strokecolor="#339"/>
        </w:pict>
      </w:r>
      <w:r w:rsidR="00B45AD7" w:rsidRPr="00B45AD7">
        <w:rPr>
          <w:noProof/>
        </w:rPr>
        <w:pict>
          <v:shapetype id="_x0000_t202" coordsize="21600,21600" o:spt="202" path="m,l,21600r21600,l21600,xe">
            <v:stroke joinstyle="miter"/>
            <v:path gradientshapeok="t" o:connecttype="rect"/>
          </v:shapetype>
          <v:shape id="_x0000_s1029" type="#_x0000_t202" style="position:absolute;left:0;text-align:left;margin-left:-33pt;margin-top:-9pt;width:126pt;height:684pt;z-index:251657216;mso-position-horizontal-relative:text;mso-position-vertical-relative:text" filled="f" stroked="f">
            <v:textbox style="layout-flow:vertical;mso-layout-flow-alt:bottom-to-top;mso-next-textbox:#_x0000_s1029">
              <w:txbxContent>
                <w:p w:rsidR="00593048" w:rsidRDefault="00593048" w:rsidP="00B474BE">
                  <w:pPr>
                    <w:spacing w:after="720"/>
                    <w:jc w:val="center"/>
                    <w:rPr>
                      <w:rFonts w:ascii="Gill Sans MT" w:hAnsi="Gill Sans MT"/>
                      <w:iCs/>
                      <w:color w:val="333399"/>
                      <w:sz w:val="144"/>
                    </w:rPr>
                  </w:pPr>
                  <w:r>
                    <w:rPr>
                      <w:rFonts w:ascii="Gill Sans MT" w:hAnsi="Gill Sans MT"/>
                      <w:iCs/>
                      <w:color w:val="333399"/>
                      <w:sz w:val="144"/>
                    </w:rPr>
                    <w:t>ABE/BE</w:t>
                  </w:r>
                </w:p>
              </w:txbxContent>
            </v:textbox>
          </v:shape>
        </w:pict>
      </w: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ind w:left="4320" w:firstLine="720"/>
        <w:jc w:val="both"/>
        <w:rPr>
          <w:rFonts w:ascii="Arial" w:hAnsi="Arial" w:cs="Arial"/>
          <w:b/>
          <w:bCs/>
          <w:i/>
          <w:iCs/>
          <w:color w:val="333399"/>
          <w:sz w:val="20"/>
        </w:rPr>
      </w:pPr>
    </w:p>
    <w:p w:rsidR="00185E15" w:rsidRPr="00E81DF4" w:rsidRDefault="00185E15" w:rsidP="00694DAC">
      <w:pPr>
        <w:ind w:left="3600" w:hanging="360"/>
        <w:jc w:val="both"/>
        <w:rPr>
          <w:rFonts w:ascii="Arial" w:hAnsi="Arial" w:cs="Arial"/>
          <w:b/>
          <w:bCs/>
          <w:i/>
          <w:iCs/>
          <w:color w:val="333399"/>
          <w:sz w:val="20"/>
        </w:rPr>
      </w:pPr>
      <w:r>
        <w:rPr>
          <w:rFonts w:ascii="Arial" w:hAnsi="Arial" w:cs="Arial"/>
          <w:b/>
          <w:bCs/>
          <w:i/>
          <w:iCs/>
          <w:color w:val="333399"/>
          <w:sz w:val="20"/>
        </w:rPr>
        <w:t xml:space="preserve">Vocational Education Project in Georgia </w:t>
      </w:r>
      <w:r w:rsidRPr="00E81DF4">
        <w:rPr>
          <w:rFonts w:ascii="Arial" w:hAnsi="Arial" w:cs="Arial"/>
          <w:b/>
          <w:bCs/>
          <w:i/>
          <w:iCs/>
          <w:color w:val="333399"/>
          <w:sz w:val="20"/>
        </w:rPr>
        <w:t>(</w:t>
      </w:r>
      <w:r>
        <w:rPr>
          <w:rFonts w:ascii="Arial" w:hAnsi="Arial" w:cs="Arial"/>
          <w:b/>
          <w:bCs/>
          <w:i/>
          <w:iCs/>
          <w:color w:val="333399"/>
          <w:sz w:val="20"/>
        </w:rPr>
        <w:t>VEP</w:t>
      </w:r>
      <w:r w:rsidRPr="00E81DF4">
        <w:rPr>
          <w:rFonts w:ascii="Arial" w:hAnsi="Arial" w:cs="Arial"/>
          <w:b/>
          <w:bCs/>
          <w:i/>
          <w:iCs/>
          <w:color w:val="333399"/>
          <w:sz w:val="20"/>
        </w:rPr>
        <w:t>)</w:t>
      </w:r>
    </w:p>
    <w:p w:rsidR="00185E15" w:rsidRPr="00E81DF4" w:rsidRDefault="00C92B3F" w:rsidP="00694DAC">
      <w:pPr>
        <w:ind w:left="3600" w:hanging="360"/>
        <w:jc w:val="both"/>
        <w:rPr>
          <w:rFonts w:ascii="Arial" w:hAnsi="Arial" w:cs="Arial"/>
          <w:b/>
          <w:bCs/>
          <w:i/>
          <w:iCs/>
          <w:color w:val="333399"/>
          <w:sz w:val="20"/>
        </w:rPr>
      </w:pPr>
      <w:r>
        <w:rPr>
          <w:rFonts w:ascii="Arial" w:hAnsi="Arial" w:cs="Arial"/>
          <w:b/>
          <w:bCs/>
          <w:i/>
          <w:iCs/>
          <w:color w:val="333399"/>
          <w:sz w:val="20"/>
        </w:rPr>
        <w:t>February</w:t>
      </w:r>
      <w:r w:rsidR="00BF4A15">
        <w:rPr>
          <w:rFonts w:ascii="Arial" w:hAnsi="Arial" w:cs="Arial"/>
          <w:b/>
          <w:bCs/>
          <w:i/>
          <w:iCs/>
          <w:color w:val="333399"/>
          <w:sz w:val="20"/>
        </w:rPr>
        <w:t xml:space="preserve"> 2010</w:t>
      </w:r>
      <w:r w:rsidR="00185E15">
        <w:rPr>
          <w:rFonts w:ascii="Arial" w:hAnsi="Arial" w:cs="Arial"/>
          <w:b/>
          <w:bCs/>
          <w:i/>
          <w:iCs/>
          <w:color w:val="333399"/>
          <w:sz w:val="20"/>
        </w:rPr>
        <w:t xml:space="preserve"> </w:t>
      </w:r>
      <w:r w:rsidR="00185E15" w:rsidRPr="00E81DF4">
        <w:rPr>
          <w:rFonts w:ascii="Arial" w:hAnsi="Arial" w:cs="Arial"/>
          <w:b/>
          <w:bCs/>
          <w:i/>
          <w:iCs/>
          <w:color w:val="333399"/>
          <w:sz w:val="20"/>
        </w:rPr>
        <w:t>Monthly Report</w:t>
      </w:r>
    </w:p>
    <w:p w:rsidR="00185E15" w:rsidRPr="00E81DF4" w:rsidRDefault="00185E15" w:rsidP="00694DAC">
      <w:pPr>
        <w:ind w:left="3600" w:hanging="360"/>
        <w:jc w:val="both"/>
        <w:rPr>
          <w:rFonts w:ascii="Arial" w:hAnsi="Arial" w:cs="Arial"/>
          <w:b/>
          <w:bCs/>
          <w:i/>
          <w:iCs/>
          <w:color w:val="333399"/>
          <w:sz w:val="20"/>
        </w:rPr>
      </w:pPr>
    </w:p>
    <w:p w:rsidR="00185E15" w:rsidRPr="00E81DF4" w:rsidRDefault="00185E15" w:rsidP="00694DAC">
      <w:pPr>
        <w:jc w:val="both"/>
        <w:rPr>
          <w:rFonts w:ascii="Arial" w:hAnsi="Arial" w:cs="Arial"/>
          <w:color w:val="333399"/>
          <w:sz w:val="20"/>
        </w:rPr>
      </w:pPr>
    </w:p>
    <w:p w:rsidR="00185E15" w:rsidRPr="00E81DF4" w:rsidRDefault="001A3E38" w:rsidP="00694DAC">
      <w:pPr>
        <w:jc w:val="both"/>
        <w:rPr>
          <w:rFonts w:ascii="Arial" w:hAnsi="Arial" w:cs="Arial"/>
          <w:color w:val="333399"/>
          <w:sz w:val="20"/>
        </w:rPr>
      </w:pPr>
      <w:r>
        <w:rPr>
          <w:noProof/>
        </w:rPr>
        <w:drawing>
          <wp:anchor distT="0" distB="0" distL="114300" distR="114300" simplePos="0" relativeHeight="251661312" behindDoc="0" locked="0" layoutInCell="1" allowOverlap="1">
            <wp:simplePos x="0" y="0"/>
            <wp:positionH relativeFrom="column">
              <wp:posOffset>2400300</wp:posOffset>
            </wp:positionH>
            <wp:positionV relativeFrom="paragraph">
              <wp:posOffset>76200</wp:posOffset>
            </wp:positionV>
            <wp:extent cx="3735070" cy="2665730"/>
            <wp:effectExtent l="19050" t="0" r="0" b="0"/>
            <wp:wrapSquare wrapText="bothSides"/>
            <wp:docPr id="6" name="Picture 9" descr="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rgia"/>
                    <pic:cNvPicPr>
                      <a:picLocks noChangeAspect="1" noChangeArrowheads="1"/>
                    </pic:cNvPicPr>
                  </pic:nvPicPr>
                  <pic:blipFill>
                    <a:blip r:embed="rId9"/>
                    <a:srcRect/>
                    <a:stretch>
                      <a:fillRect/>
                    </a:stretch>
                  </pic:blipFill>
                  <pic:spPr bwMode="auto">
                    <a:xfrm>
                      <a:off x="0" y="0"/>
                      <a:ext cx="3735070" cy="2665730"/>
                    </a:xfrm>
                    <a:prstGeom prst="rect">
                      <a:avLst/>
                    </a:prstGeom>
                    <a:noFill/>
                  </pic:spPr>
                </pic:pic>
              </a:graphicData>
            </a:graphic>
          </wp:anchor>
        </w:drawing>
      </w: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ind w:left="3600"/>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185E15" w:rsidP="00694DAC">
      <w:pPr>
        <w:ind w:left="2160" w:right="3780"/>
        <w:jc w:val="both"/>
        <w:rPr>
          <w:rFonts w:ascii="Arial" w:hAnsi="Arial" w:cs="Arial"/>
          <w:color w:val="333399"/>
          <w:sz w:val="20"/>
        </w:rPr>
      </w:pPr>
      <w:r w:rsidRPr="00E81DF4">
        <w:rPr>
          <w:rFonts w:ascii="Arial" w:hAnsi="Arial" w:cs="Arial"/>
          <w:color w:val="333399"/>
          <w:sz w:val="20"/>
        </w:rPr>
        <w:tab/>
      </w:r>
    </w:p>
    <w:p w:rsidR="00185E15" w:rsidRPr="00E81DF4" w:rsidRDefault="00185E15" w:rsidP="00694DAC">
      <w:pPr>
        <w:jc w:val="both"/>
        <w:rPr>
          <w:rFonts w:ascii="Arial" w:hAnsi="Arial" w:cs="Arial"/>
          <w:color w:val="333399"/>
          <w:sz w:val="20"/>
        </w:rPr>
      </w:pPr>
    </w:p>
    <w:p w:rsidR="00185E15" w:rsidRPr="00E81DF4" w:rsidRDefault="00B45AD7" w:rsidP="00694DAC">
      <w:pPr>
        <w:jc w:val="both"/>
        <w:rPr>
          <w:rFonts w:ascii="Arial" w:hAnsi="Arial" w:cs="Arial"/>
          <w:color w:val="333399"/>
          <w:sz w:val="20"/>
        </w:rPr>
      </w:pPr>
      <w:r w:rsidRPr="00B45AD7">
        <w:rPr>
          <w:noProof/>
        </w:rPr>
        <w:pict>
          <v:shape id="_x0000_s1031" type="#_x0000_t202" style="position:absolute;left:0;text-align:left;margin-left:297pt;margin-top:5.05pt;width:189pt;height:54pt;z-index:251658240" filled="f" stroked="f">
            <v:textbox style="mso-next-textbox:#_x0000_s1031">
              <w:txbxContent>
                <w:p w:rsidR="00593048" w:rsidRDefault="00593048" w:rsidP="00B474BE">
                  <w:pPr>
                    <w:jc w:val="right"/>
                    <w:rPr>
                      <w:rFonts w:ascii="Gill Sans MT" w:hAnsi="Gill Sans MT"/>
                      <w:color w:val="333399"/>
                    </w:rPr>
                  </w:pPr>
                  <w:r>
                    <w:rPr>
                      <w:rFonts w:ascii="Gill Sans MT" w:hAnsi="Gill Sans MT"/>
                      <w:color w:val="333399"/>
                    </w:rPr>
                    <w:t xml:space="preserve"> Submitted by:</w:t>
                  </w:r>
                </w:p>
                <w:p w:rsidR="00593048" w:rsidRDefault="00593048" w:rsidP="00B474BE">
                  <w:pPr>
                    <w:jc w:val="right"/>
                    <w:rPr>
                      <w:rFonts w:ascii="Gill Sans MT" w:hAnsi="Gill Sans MT"/>
                      <w:color w:val="333399"/>
                    </w:rPr>
                  </w:pPr>
                  <w:r>
                    <w:rPr>
                      <w:rFonts w:ascii="Gill Sans MT" w:hAnsi="Gill Sans MT"/>
                      <w:color w:val="333399"/>
                    </w:rPr>
                    <w:t xml:space="preserve">American Institutes for Research </w:t>
                  </w:r>
                </w:p>
                <w:p w:rsidR="00593048" w:rsidRDefault="00593048" w:rsidP="00B474BE">
                  <w:pPr>
                    <w:jc w:val="right"/>
                    <w:rPr>
                      <w:rFonts w:ascii="Georgia" w:hAnsi="Georgia"/>
                      <w:color w:val="CC3300"/>
                      <w:sz w:val="20"/>
                    </w:rPr>
                  </w:pPr>
                </w:p>
              </w:txbxContent>
            </v:textbox>
          </v:shape>
        </w:pict>
      </w:r>
    </w:p>
    <w:p w:rsidR="00185E15" w:rsidRPr="00E81DF4" w:rsidRDefault="00185E15" w:rsidP="00694DAC">
      <w:pPr>
        <w:jc w:val="both"/>
        <w:rPr>
          <w:rFonts w:ascii="Arial" w:hAnsi="Arial" w:cs="Arial"/>
          <w:color w:val="333399"/>
          <w:sz w:val="20"/>
        </w:rPr>
      </w:pPr>
    </w:p>
    <w:p w:rsidR="00185E15" w:rsidRPr="00E81DF4" w:rsidRDefault="00185E15" w:rsidP="00694DAC">
      <w:pPr>
        <w:jc w:val="both"/>
        <w:rPr>
          <w:rFonts w:ascii="Arial" w:hAnsi="Arial" w:cs="Arial"/>
          <w:color w:val="333399"/>
          <w:sz w:val="20"/>
        </w:rPr>
      </w:pPr>
    </w:p>
    <w:p w:rsidR="00185E15" w:rsidRPr="00E81DF4" w:rsidRDefault="00B45AD7" w:rsidP="00694DAC">
      <w:pPr>
        <w:pStyle w:val="Heading1"/>
        <w:numPr>
          <w:ilvl w:val="0"/>
          <w:numId w:val="0"/>
        </w:numPr>
        <w:spacing w:after="660"/>
        <w:jc w:val="both"/>
        <w:rPr>
          <w:rFonts w:ascii="Arial" w:hAnsi="Arial" w:cs="Arial"/>
          <w:b w:val="0"/>
          <w:bCs w:val="0"/>
          <w:color w:val="333399"/>
          <w:sz w:val="20"/>
        </w:rPr>
      </w:pPr>
      <w:r w:rsidRPr="00B45AD7">
        <w:rPr>
          <w:noProof/>
        </w:rPr>
        <w:pict>
          <v:shape id="_x0000_s1033" type="#_x0000_t202" style="position:absolute;left:0;text-align:left;margin-left:3in;margin-top:87.55pt;width:279pt;height:36pt;z-index:251659264" filled="f" stroked="f">
            <v:textbox style="mso-next-textbox:#_x0000_s1033">
              <w:txbxContent>
                <w:p w:rsidR="00593048" w:rsidRPr="00557928" w:rsidRDefault="00593048" w:rsidP="00B474BE">
                  <w:pPr>
                    <w:jc w:val="right"/>
                    <w:rPr>
                      <w:rFonts w:ascii="Gill Sans MT" w:hAnsi="Gill Sans MT"/>
                      <w:color w:val="333399"/>
                    </w:rPr>
                  </w:pPr>
                  <w:smartTag w:uri="urn:schemas-microsoft-com:office:smarttags" w:element="country-region">
                    <w:smartTag w:uri="urn:schemas-microsoft-com:office:smarttags" w:element="place">
                      <w:r>
                        <w:rPr>
                          <w:rFonts w:ascii="Gill Sans MT" w:hAnsi="Gill Sans MT"/>
                          <w:color w:val="333399"/>
                        </w:rPr>
                        <w:t>U</w:t>
                      </w:r>
                      <w:r w:rsidRPr="00557928">
                        <w:rPr>
                          <w:rFonts w:ascii="Gill Sans MT" w:hAnsi="Gill Sans MT"/>
                          <w:color w:val="333399"/>
                        </w:rPr>
                        <w:t>.S.</w:t>
                      </w:r>
                    </w:smartTag>
                  </w:smartTag>
                  <w:r w:rsidRPr="00557928">
                    <w:rPr>
                      <w:rFonts w:ascii="Gill Sans MT" w:hAnsi="Gill Sans MT"/>
                      <w:color w:val="333399"/>
                    </w:rPr>
                    <w:t xml:space="preserve"> Agency for International Development</w:t>
                  </w:r>
                </w:p>
                <w:p w:rsidR="00593048" w:rsidRPr="00557928" w:rsidRDefault="00593048" w:rsidP="00B474BE">
                  <w:pPr>
                    <w:jc w:val="right"/>
                    <w:rPr>
                      <w:rFonts w:ascii="Gill Sans MT" w:hAnsi="Gill Sans MT"/>
                      <w:color w:val="000080"/>
                    </w:rPr>
                  </w:pPr>
                  <w:r w:rsidRPr="00557928">
                    <w:rPr>
                      <w:rFonts w:ascii="Gill Sans MT" w:hAnsi="Gill Sans MT"/>
                      <w:color w:val="000080"/>
                    </w:rPr>
                    <w:t xml:space="preserve">Contract No. </w:t>
                  </w:r>
                  <w:r w:rsidRPr="00557928">
                    <w:rPr>
                      <w:rFonts w:ascii="Gill Sans MT" w:hAnsi="Gill Sans MT"/>
                      <w:bCs/>
                      <w:color w:val="000080"/>
                    </w:rPr>
                    <w:t>EDH-I-05-00027-00</w:t>
                  </w:r>
                </w:p>
                <w:p w:rsidR="00593048" w:rsidRDefault="00593048" w:rsidP="00B474BE">
                  <w:pPr>
                    <w:rPr>
                      <w:color w:val="CC3300"/>
                    </w:rPr>
                  </w:pPr>
                </w:p>
              </w:txbxContent>
            </v:textbox>
          </v:shape>
        </w:pict>
      </w:r>
    </w:p>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240B5E" w:rsidRDefault="00240B5E" w:rsidP="00104162"/>
    <w:p w:rsidR="00104162" w:rsidRDefault="00240B5E" w:rsidP="00240B5E">
      <w:pPr>
        <w:jc w:val="center"/>
        <w:rPr>
          <w:rFonts w:asciiTheme="majorHAnsi" w:hAnsiTheme="majorHAnsi"/>
          <w:b/>
          <w:sz w:val="28"/>
          <w:szCs w:val="28"/>
        </w:rPr>
      </w:pPr>
      <w:r w:rsidRPr="00240B5E">
        <w:rPr>
          <w:rFonts w:asciiTheme="majorHAnsi" w:hAnsiTheme="majorHAnsi"/>
          <w:b/>
          <w:sz w:val="28"/>
          <w:szCs w:val="28"/>
        </w:rPr>
        <w:t xml:space="preserve">VEP </w:t>
      </w:r>
      <w:r w:rsidR="00C92B3F">
        <w:rPr>
          <w:rFonts w:asciiTheme="majorHAnsi" w:hAnsiTheme="majorHAnsi"/>
          <w:b/>
          <w:sz w:val="28"/>
          <w:szCs w:val="28"/>
        </w:rPr>
        <w:t>FEBRUARY</w:t>
      </w:r>
      <w:r w:rsidR="00BF4A15">
        <w:rPr>
          <w:rFonts w:asciiTheme="majorHAnsi" w:hAnsiTheme="majorHAnsi"/>
          <w:b/>
          <w:sz w:val="28"/>
          <w:szCs w:val="28"/>
        </w:rPr>
        <w:t xml:space="preserve"> 2010</w:t>
      </w:r>
      <w:r w:rsidRPr="00240B5E">
        <w:rPr>
          <w:rFonts w:asciiTheme="majorHAnsi" w:hAnsiTheme="majorHAnsi"/>
          <w:b/>
          <w:sz w:val="28"/>
          <w:szCs w:val="28"/>
        </w:rPr>
        <w:t xml:space="preserve"> HIGHLIGHTS</w:t>
      </w:r>
    </w:p>
    <w:p w:rsidR="008164F4" w:rsidRPr="00151320" w:rsidRDefault="008164F4" w:rsidP="00151320">
      <w:pPr>
        <w:spacing w:before="160" w:after="160"/>
        <w:jc w:val="both"/>
        <w:rPr>
          <w:rFonts w:asciiTheme="minorHAnsi" w:hAnsiTheme="minorHAnsi"/>
          <w:i/>
        </w:rPr>
      </w:pPr>
      <w:r w:rsidRPr="00151320">
        <w:rPr>
          <w:rFonts w:asciiTheme="minorHAnsi" w:hAnsiTheme="minorHAnsi"/>
          <w:i/>
        </w:rPr>
        <w:tab/>
      </w:r>
    </w:p>
    <w:p w:rsidR="000737A3" w:rsidRDefault="00C92B3F" w:rsidP="00CA76B5">
      <w:pPr>
        <w:pStyle w:val="ListParagraph"/>
        <w:numPr>
          <w:ilvl w:val="0"/>
          <w:numId w:val="5"/>
        </w:numPr>
        <w:spacing w:before="160" w:after="160"/>
        <w:jc w:val="both"/>
        <w:rPr>
          <w:rFonts w:asciiTheme="minorHAnsi" w:hAnsiTheme="minorHAnsi"/>
          <w:i/>
        </w:rPr>
      </w:pPr>
      <w:r>
        <w:rPr>
          <w:rFonts w:asciiTheme="minorHAnsi" w:hAnsiTheme="minorHAnsi"/>
          <w:i/>
          <w:noProof/>
        </w:rPr>
        <w:t>In response to privat</w:t>
      </w:r>
      <w:r w:rsidR="00730285">
        <w:rPr>
          <w:rFonts w:asciiTheme="minorHAnsi" w:hAnsiTheme="minorHAnsi"/>
          <w:i/>
          <w:noProof/>
        </w:rPr>
        <w:t>e sector request for trainees to have more practical training experience, VEP lengthened construction trade courses from one month to three months.</w:t>
      </w:r>
    </w:p>
    <w:p w:rsidR="00AB3533" w:rsidRDefault="00730285" w:rsidP="00CA76B5">
      <w:pPr>
        <w:pStyle w:val="ListParagraph"/>
        <w:numPr>
          <w:ilvl w:val="0"/>
          <w:numId w:val="5"/>
        </w:numPr>
        <w:spacing w:before="160" w:after="160"/>
        <w:jc w:val="both"/>
        <w:rPr>
          <w:rFonts w:asciiTheme="minorHAnsi" w:hAnsiTheme="minorHAnsi"/>
          <w:i/>
        </w:rPr>
      </w:pPr>
      <w:r>
        <w:rPr>
          <w:rFonts w:asciiTheme="minorHAnsi" w:hAnsiTheme="minorHAnsi"/>
          <w:i/>
          <w:noProof/>
        </w:rPr>
        <w:t xml:space="preserve">The newly-designed prototype of the VEP training manual was printed and distributed to MES and private companies for their feedback.  </w:t>
      </w:r>
    </w:p>
    <w:p w:rsidR="00730285" w:rsidRPr="003E0EA6" w:rsidRDefault="008E5A02" w:rsidP="003E0EA6">
      <w:pPr>
        <w:pStyle w:val="ListParagraph"/>
        <w:numPr>
          <w:ilvl w:val="0"/>
          <w:numId w:val="5"/>
        </w:numPr>
        <w:spacing w:before="160" w:after="160"/>
        <w:jc w:val="both"/>
        <w:rPr>
          <w:rFonts w:asciiTheme="minorHAnsi" w:hAnsiTheme="minorHAnsi"/>
          <w:i/>
        </w:rPr>
      </w:pPr>
      <w:r>
        <w:rPr>
          <w:rFonts w:asciiTheme="minorHAnsi" w:hAnsiTheme="minorHAnsi"/>
          <w:i/>
          <w:noProof/>
        </w:rPr>
        <w:t xml:space="preserve">VEP presented an </w:t>
      </w:r>
      <w:r w:rsidR="00730285">
        <w:rPr>
          <w:rFonts w:asciiTheme="minorHAnsi" w:hAnsiTheme="minorHAnsi"/>
          <w:i/>
          <w:noProof/>
        </w:rPr>
        <w:t xml:space="preserve">overview of the Project </w:t>
      </w:r>
      <w:r w:rsidR="00730285" w:rsidRPr="008E5A02">
        <w:rPr>
          <w:rFonts w:asciiTheme="minorHAnsi" w:hAnsiTheme="minorHAnsi"/>
          <w:i/>
          <w:noProof/>
        </w:rPr>
        <w:t>to</w:t>
      </w:r>
      <w:r w:rsidRPr="008E5A02">
        <w:rPr>
          <w:rFonts w:asciiTheme="minorHAnsi" w:hAnsiTheme="minorHAnsi"/>
          <w:i/>
          <w:noProof/>
        </w:rPr>
        <w:t xml:space="preserve"> </w:t>
      </w:r>
      <w:r w:rsidRPr="008E5A02">
        <w:rPr>
          <w:rFonts w:asciiTheme="minorHAnsi" w:hAnsiTheme="minorHAnsi" w:cs="Tahoma"/>
          <w:bCs/>
          <w:i/>
          <w:sz w:val="22"/>
          <w:szCs w:val="22"/>
        </w:rPr>
        <w:t>Dimitri Shashkini</w:t>
      </w:r>
      <w:r w:rsidRPr="00DF08DC">
        <w:rPr>
          <w:rFonts w:asciiTheme="minorHAnsi" w:hAnsiTheme="minorHAnsi" w:cs="Tahoma"/>
          <w:b/>
          <w:bCs/>
          <w:sz w:val="22"/>
          <w:szCs w:val="22"/>
        </w:rPr>
        <w:t>,</w:t>
      </w:r>
      <w:r>
        <w:rPr>
          <w:rFonts w:ascii="Tahoma" w:hAnsi="Tahoma" w:cs="Tahoma"/>
          <w:b/>
          <w:bCs/>
          <w:color w:val="0D5EA5"/>
          <w:sz w:val="21"/>
          <w:szCs w:val="21"/>
        </w:rPr>
        <w:t xml:space="preserve"> </w:t>
      </w:r>
      <w:r w:rsidR="00730285">
        <w:rPr>
          <w:rFonts w:asciiTheme="minorHAnsi" w:hAnsiTheme="minorHAnsi"/>
          <w:i/>
          <w:noProof/>
        </w:rPr>
        <w:t>the Mi</w:t>
      </w:r>
      <w:r>
        <w:rPr>
          <w:rFonts w:asciiTheme="minorHAnsi" w:hAnsiTheme="minorHAnsi"/>
          <w:i/>
          <w:noProof/>
        </w:rPr>
        <w:t>nister of Education and Science</w:t>
      </w:r>
      <w:r w:rsidR="00730285">
        <w:rPr>
          <w:rFonts w:asciiTheme="minorHAnsi" w:hAnsiTheme="minorHAnsi"/>
          <w:i/>
          <w:noProof/>
        </w:rPr>
        <w:t>;</w:t>
      </w:r>
      <w:r w:rsidR="00730285" w:rsidRPr="003E0EA6">
        <w:rPr>
          <w:rFonts w:asciiTheme="minorHAnsi" w:hAnsiTheme="minorHAnsi"/>
          <w:i/>
        </w:rPr>
        <w:t>VEP hosted the visit of</w:t>
      </w:r>
      <w:r w:rsidR="005A2435" w:rsidRPr="003E0EA6">
        <w:rPr>
          <w:rFonts w:asciiTheme="minorHAnsi" w:hAnsiTheme="minorHAnsi"/>
          <w:i/>
        </w:rPr>
        <w:t xml:space="preserve"> Roberta Mahoney to Spektri VEC;</w:t>
      </w:r>
    </w:p>
    <w:p w:rsidR="00FA5523" w:rsidRDefault="00FA5523" w:rsidP="00CA76B5">
      <w:pPr>
        <w:pStyle w:val="ListParagraph"/>
        <w:numPr>
          <w:ilvl w:val="0"/>
          <w:numId w:val="5"/>
        </w:numPr>
        <w:spacing w:before="160" w:after="160"/>
        <w:jc w:val="both"/>
        <w:rPr>
          <w:rFonts w:asciiTheme="minorHAnsi" w:hAnsiTheme="minorHAnsi"/>
          <w:i/>
        </w:rPr>
      </w:pPr>
      <w:r>
        <w:rPr>
          <w:rFonts w:asciiTheme="minorHAnsi" w:hAnsiTheme="minorHAnsi"/>
          <w:i/>
        </w:rPr>
        <w:t xml:space="preserve">The Spektri Advisory Board Meeting generated positive </w:t>
      </w:r>
      <w:r w:rsidR="003E0EA6">
        <w:rPr>
          <w:rFonts w:asciiTheme="minorHAnsi" w:hAnsiTheme="minorHAnsi"/>
          <w:i/>
        </w:rPr>
        <w:t>dialogue</w:t>
      </w:r>
      <w:r>
        <w:rPr>
          <w:rFonts w:asciiTheme="minorHAnsi" w:hAnsiTheme="minorHAnsi"/>
          <w:i/>
        </w:rPr>
        <w:t xml:space="preserve"> among the Project, the MES, and private sector construction </w:t>
      </w:r>
      <w:r w:rsidR="005A2435">
        <w:rPr>
          <w:rFonts w:asciiTheme="minorHAnsi" w:hAnsiTheme="minorHAnsi"/>
          <w:i/>
        </w:rPr>
        <w:t>companies;</w:t>
      </w:r>
      <w:r>
        <w:rPr>
          <w:rFonts w:asciiTheme="minorHAnsi" w:hAnsiTheme="minorHAnsi"/>
          <w:i/>
        </w:rPr>
        <w:t xml:space="preserve"> </w:t>
      </w:r>
    </w:p>
    <w:p w:rsidR="005A2435" w:rsidRPr="00323734" w:rsidRDefault="00EE1EA9" w:rsidP="00CA76B5">
      <w:pPr>
        <w:pStyle w:val="ListParagraph"/>
        <w:numPr>
          <w:ilvl w:val="0"/>
          <w:numId w:val="5"/>
        </w:numPr>
        <w:spacing w:before="160" w:after="160"/>
        <w:jc w:val="both"/>
        <w:rPr>
          <w:rFonts w:asciiTheme="minorHAnsi" w:hAnsiTheme="minorHAnsi"/>
          <w:i/>
        </w:rPr>
      </w:pPr>
      <w:r w:rsidRPr="00323734">
        <w:rPr>
          <w:rFonts w:asciiTheme="minorHAnsi" w:hAnsiTheme="minorHAnsi"/>
          <w:i/>
        </w:rPr>
        <w:t>Kutaisi internal trades’ trainees began a multi-function project in which the three trades will coordinate their activities to renovate a room;</w:t>
      </w:r>
    </w:p>
    <w:p w:rsidR="005A2435" w:rsidRPr="00323734" w:rsidRDefault="005A2435" w:rsidP="00CA76B5">
      <w:pPr>
        <w:pStyle w:val="ListParagraph"/>
        <w:numPr>
          <w:ilvl w:val="0"/>
          <w:numId w:val="5"/>
        </w:numPr>
        <w:spacing w:before="160" w:after="160"/>
        <w:jc w:val="both"/>
        <w:rPr>
          <w:rFonts w:asciiTheme="minorHAnsi" w:hAnsiTheme="minorHAnsi"/>
          <w:i/>
        </w:rPr>
      </w:pPr>
      <w:r w:rsidRPr="00323734">
        <w:rPr>
          <w:rFonts w:asciiTheme="minorHAnsi" w:hAnsiTheme="minorHAnsi"/>
          <w:i/>
        </w:rPr>
        <w:t>GBDC, VEP’s subcontractor, began the Labor Market Survey among construction companies;</w:t>
      </w:r>
    </w:p>
    <w:p w:rsidR="003E0EA6" w:rsidRPr="00323734" w:rsidRDefault="003E0EA6" w:rsidP="00CA76B5">
      <w:pPr>
        <w:pStyle w:val="ListParagraph"/>
        <w:numPr>
          <w:ilvl w:val="0"/>
          <w:numId w:val="5"/>
        </w:numPr>
        <w:spacing w:before="160" w:after="160"/>
        <w:jc w:val="both"/>
        <w:rPr>
          <w:rFonts w:asciiTheme="minorHAnsi" w:hAnsiTheme="minorHAnsi"/>
          <w:i/>
        </w:rPr>
      </w:pPr>
      <w:r w:rsidRPr="00323734">
        <w:rPr>
          <w:rFonts w:asciiTheme="minorHAnsi" w:hAnsiTheme="minorHAnsi"/>
          <w:i/>
        </w:rPr>
        <w:t>Caucasus School of Business presented the employment database designed for use at each VEC;</w:t>
      </w:r>
    </w:p>
    <w:p w:rsidR="008164F4" w:rsidRPr="00FF132B" w:rsidRDefault="00822E89" w:rsidP="00CA76B5">
      <w:pPr>
        <w:pStyle w:val="ListParagraph"/>
        <w:numPr>
          <w:ilvl w:val="0"/>
          <w:numId w:val="5"/>
        </w:numPr>
        <w:spacing w:before="160" w:after="160"/>
        <w:jc w:val="both"/>
        <w:rPr>
          <w:rFonts w:asciiTheme="minorHAnsi" w:hAnsiTheme="minorHAnsi"/>
          <w:i/>
        </w:rPr>
      </w:pPr>
      <w:r w:rsidRPr="00FF132B">
        <w:rPr>
          <w:rFonts w:asciiTheme="minorHAnsi" w:hAnsiTheme="minorHAnsi"/>
          <w:i/>
        </w:rPr>
        <w:t>4</w:t>
      </w:r>
      <w:r w:rsidR="00FF132B" w:rsidRPr="00FF132B">
        <w:rPr>
          <w:rFonts w:asciiTheme="minorHAnsi" w:hAnsiTheme="minorHAnsi"/>
          <w:i/>
        </w:rPr>
        <w:t>70</w:t>
      </w:r>
      <w:r w:rsidRPr="00FF132B">
        <w:rPr>
          <w:rFonts w:asciiTheme="minorHAnsi" w:hAnsiTheme="minorHAnsi"/>
          <w:i/>
        </w:rPr>
        <w:t xml:space="preserve"> </w:t>
      </w:r>
      <w:r w:rsidR="00171D2A" w:rsidRPr="00FF132B">
        <w:rPr>
          <w:rFonts w:asciiTheme="minorHAnsi" w:hAnsiTheme="minorHAnsi"/>
          <w:i/>
        </w:rPr>
        <w:t xml:space="preserve">trainees </w:t>
      </w:r>
      <w:r w:rsidR="003D5674" w:rsidRPr="00FF132B">
        <w:rPr>
          <w:rFonts w:asciiTheme="minorHAnsi" w:hAnsiTheme="minorHAnsi"/>
          <w:i/>
        </w:rPr>
        <w:t xml:space="preserve">are </w:t>
      </w:r>
      <w:r w:rsidR="00171D2A" w:rsidRPr="00FF132B">
        <w:rPr>
          <w:rFonts w:asciiTheme="minorHAnsi" w:hAnsiTheme="minorHAnsi"/>
          <w:i/>
        </w:rPr>
        <w:t xml:space="preserve">currently enrolled in VEC </w:t>
      </w:r>
      <w:r w:rsidR="00630890" w:rsidRPr="00FF132B">
        <w:rPr>
          <w:rFonts w:asciiTheme="minorHAnsi" w:hAnsiTheme="minorHAnsi"/>
          <w:i/>
        </w:rPr>
        <w:t xml:space="preserve">construction trade </w:t>
      </w:r>
      <w:r w:rsidR="00400834" w:rsidRPr="00FF132B">
        <w:rPr>
          <w:rFonts w:asciiTheme="minorHAnsi" w:hAnsiTheme="minorHAnsi"/>
          <w:i/>
        </w:rPr>
        <w:t>courses; 3</w:t>
      </w:r>
      <w:r w:rsidR="00FF132B" w:rsidRPr="00FF132B">
        <w:rPr>
          <w:rFonts w:asciiTheme="minorHAnsi" w:hAnsiTheme="minorHAnsi"/>
          <w:i/>
        </w:rPr>
        <w:t>56</w:t>
      </w:r>
      <w:r w:rsidR="00400834" w:rsidRPr="00FF132B">
        <w:rPr>
          <w:rFonts w:asciiTheme="minorHAnsi" w:hAnsiTheme="minorHAnsi"/>
          <w:i/>
        </w:rPr>
        <w:t xml:space="preserve"> in tourism courses.</w:t>
      </w:r>
    </w:p>
    <w:p w:rsidR="00630890" w:rsidRPr="00323734" w:rsidRDefault="008C122B" w:rsidP="00CA76B5">
      <w:pPr>
        <w:pStyle w:val="ListParagraph"/>
        <w:numPr>
          <w:ilvl w:val="0"/>
          <w:numId w:val="5"/>
        </w:numPr>
        <w:spacing w:before="160" w:after="160"/>
        <w:rPr>
          <w:rFonts w:asciiTheme="minorHAnsi" w:hAnsiTheme="minorHAnsi"/>
          <w:i/>
        </w:rPr>
      </w:pPr>
      <w:r w:rsidRPr="00323734">
        <w:rPr>
          <w:rFonts w:asciiTheme="minorHAnsi" w:hAnsiTheme="minorHAnsi"/>
          <w:i/>
        </w:rPr>
        <w:t>VECs</w:t>
      </w:r>
      <w:r w:rsidR="003E379B" w:rsidRPr="00323734">
        <w:rPr>
          <w:rFonts w:asciiTheme="minorHAnsi" w:hAnsiTheme="minorHAnsi"/>
          <w:i/>
        </w:rPr>
        <w:t xml:space="preserve"> have graduated a total of </w:t>
      </w:r>
      <w:r w:rsidR="00323734" w:rsidRPr="00323734">
        <w:rPr>
          <w:rFonts w:asciiTheme="minorHAnsi" w:hAnsiTheme="minorHAnsi"/>
          <w:b/>
          <w:i/>
        </w:rPr>
        <w:t>4,087</w:t>
      </w:r>
      <w:r w:rsidR="003E379B" w:rsidRPr="00323734">
        <w:rPr>
          <w:rFonts w:asciiTheme="minorHAnsi" w:hAnsiTheme="minorHAnsi"/>
          <w:i/>
        </w:rPr>
        <w:t xml:space="preserve">; </w:t>
      </w:r>
      <w:r w:rsidR="00DD4915" w:rsidRPr="00323734">
        <w:rPr>
          <w:rFonts w:asciiTheme="minorHAnsi" w:hAnsiTheme="minorHAnsi"/>
          <w:i/>
        </w:rPr>
        <w:t>3,</w:t>
      </w:r>
      <w:r w:rsidR="00742F0B">
        <w:rPr>
          <w:rFonts w:asciiTheme="minorHAnsi" w:hAnsiTheme="minorHAnsi"/>
          <w:i/>
        </w:rPr>
        <w:t>635</w:t>
      </w:r>
      <w:r w:rsidR="007167CE" w:rsidRPr="00323734">
        <w:rPr>
          <w:rFonts w:asciiTheme="minorHAnsi" w:hAnsiTheme="minorHAnsi"/>
          <w:i/>
        </w:rPr>
        <w:t xml:space="preserve"> from </w:t>
      </w:r>
      <w:r w:rsidRPr="00323734">
        <w:rPr>
          <w:rFonts w:asciiTheme="minorHAnsi" w:hAnsiTheme="minorHAnsi"/>
          <w:i/>
        </w:rPr>
        <w:t xml:space="preserve">the construction courses and </w:t>
      </w:r>
      <w:r w:rsidR="00323734" w:rsidRPr="00323734">
        <w:rPr>
          <w:rFonts w:asciiTheme="minorHAnsi" w:hAnsiTheme="minorHAnsi"/>
          <w:i/>
        </w:rPr>
        <w:t>452</w:t>
      </w:r>
      <w:r w:rsidR="007167CE" w:rsidRPr="00323734">
        <w:rPr>
          <w:rFonts w:asciiTheme="minorHAnsi" w:hAnsiTheme="minorHAnsi"/>
          <w:i/>
        </w:rPr>
        <w:t xml:space="preserve"> from Tourism courses</w:t>
      </w:r>
      <w:r w:rsidR="00630890" w:rsidRPr="00323734">
        <w:rPr>
          <w:rFonts w:asciiTheme="minorHAnsi" w:hAnsiTheme="minorHAnsi"/>
          <w:i/>
        </w:rPr>
        <w:t>;</w:t>
      </w:r>
    </w:p>
    <w:p w:rsidR="007167CE" w:rsidRPr="003C1701" w:rsidRDefault="003C1701" w:rsidP="00CA76B5">
      <w:pPr>
        <w:pStyle w:val="ListParagraph"/>
        <w:numPr>
          <w:ilvl w:val="0"/>
          <w:numId w:val="5"/>
        </w:numPr>
        <w:spacing w:before="160" w:after="160"/>
        <w:rPr>
          <w:rFonts w:asciiTheme="minorHAnsi" w:hAnsiTheme="minorHAnsi"/>
          <w:i/>
        </w:rPr>
      </w:pPr>
      <w:r w:rsidRPr="003C1701">
        <w:rPr>
          <w:rFonts w:asciiTheme="minorHAnsi" w:hAnsiTheme="minorHAnsi"/>
          <w:i/>
        </w:rPr>
        <w:t>1,231</w:t>
      </w:r>
      <w:r w:rsidR="00AF57D9" w:rsidRPr="003C1701">
        <w:rPr>
          <w:rFonts w:asciiTheme="minorHAnsi" w:hAnsiTheme="minorHAnsi"/>
          <w:i/>
        </w:rPr>
        <w:t xml:space="preserve"> graduated </w:t>
      </w:r>
      <w:r w:rsidR="00F141E2" w:rsidRPr="003C1701">
        <w:rPr>
          <w:rFonts w:asciiTheme="minorHAnsi" w:hAnsiTheme="minorHAnsi"/>
          <w:i/>
        </w:rPr>
        <w:t xml:space="preserve">construction trades’ </w:t>
      </w:r>
      <w:r w:rsidR="000276B3" w:rsidRPr="003C1701">
        <w:rPr>
          <w:rFonts w:asciiTheme="minorHAnsi" w:hAnsiTheme="minorHAnsi"/>
          <w:i/>
        </w:rPr>
        <w:t>t</w:t>
      </w:r>
      <w:r w:rsidR="003E379B" w:rsidRPr="003C1701">
        <w:rPr>
          <w:rFonts w:asciiTheme="minorHAnsi" w:hAnsiTheme="minorHAnsi"/>
          <w:i/>
        </w:rPr>
        <w:t xml:space="preserve">rainees have secured employment; </w:t>
      </w:r>
      <w:r w:rsidRPr="003C1701">
        <w:rPr>
          <w:rFonts w:asciiTheme="minorHAnsi" w:hAnsiTheme="minorHAnsi"/>
          <w:i/>
        </w:rPr>
        <w:t>338</w:t>
      </w:r>
      <w:r w:rsidR="003E379B" w:rsidRPr="003C1701">
        <w:rPr>
          <w:rFonts w:asciiTheme="minorHAnsi" w:hAnsiTheme="minorHAnsi"/>
          <w:i/>
        </w:rPr>
        <w:t xml:space="preserve"> graduates of the tourism trades are e</w:t>
      </w:r>
      <w:r w:rsidR="00400834" w:rsidRPr="003C1701">
        <w:rPr>
          <w:rFonts w:asciiTheme="minorHAnsi" w:hAnsiTheme="minorHAnsi"/>
          <w:i/>
        </w:rPr>
        <w:t xml:space="preserve">mployed for a total of </w:t>
      </w:r>
      <w:r w:rsidR="00400834" w:rsidRPr="003C1701">
        <w:rPr>
          <w:rFonts w:asciiTheme="minorHAnsi" w:hAnsiTheme="minorHAnsi"/>
          <w:b/>
          <w:i/>
        </w:rPr>
        <w:t>1,</w:t>
      </w:r>
      <w:r w:rsidRPr="003C1701">
        <w:rPr>
          <w:rFonts w:asciiTheme="minorHAnsi" w:hAnsiTheme="minorHAnsi"/>
          <w:b/>
          <w:i/>
        </w:rPr>
        <w:t>569</w:t>
      </w:r>
      <w:r w:rsidR="00400834" w:rsidRPr="003C1701">
        <w:rPr>
          <w:rFonts w:asciiTheme="minorHAnsi" w:hAnsiTheme="minorHAnsi"/>
          <w:i/>
        </w:rPr>
        <w:t xml:space="preserve"> </w:t>
      </w:r>
      <w:r>
        <w:rPr>
          <w:rFonts w:asciiTheme="minorHAnsi" w:hAnsiTheme="minorHAnsi"/>
          <w:i/>
        </w:rPr>
        <w:t xml:space="preserve">(38%) </w:t>
      </w:r>
      <w:r w:rsidR="00400834" w:rsidRPr="003C1701">
        <w:rPr>
          <w:rFonts w:asciiTheme="minorHAnsi" w:hAnsiTheme="minorHAnsi"/>
          <w:i/>
        </w:rPr>
        <w:t>employed graduates.</w:t>
      </w:r>
    </w:p>
    <w:p w:rsidR="00185E15" w:rsidRPr="001867B4" w:rsidRDefault="00185E15" w:rsidP="00CA76B5">
      <w:pPr>
        <w:pStyle w:val="Heading1"/>
        <w:numPr>
          <w:ilvl w:val="0"/>
          <w:numId w:val="4"/>
        </w:numPr>
        <w:jc w:val="both"/>
        <w:rPr>
          <w:rFonts w:asciiTheme="majorHAnsi" w:hAnsiTheme="majorHAnsi"/>
          <w:sz w:val="24"/>
        </w:rPr>
      </w:pPr>
      <w:r w:rsidRPr="001867B4">
        <w:rPr>
          <w:rFonts w:asciiTheme="majorHAnsi" w:hAnsiTheme="majorHAnsi"/>
          <w:sz w:val="24"/>
        </w:rPr>
        <w:t>INTRODUCTION</w:t>
      </w:r>
    </w:p>
    <w:p w:rsidR="00185E15" w:rsidRPr="001867B4" w:rsidRDefault="00185E15" w:rsidP="00694DAC">
      <w:pPr>
        <w:spacing w:before="120" w:after="120"/>
        <w:jc w:val="both"/>
        <w:rPr>
          <w:rFonts w:asciiTheme="minorHAnsi" w:hAnsiTheme="minorHAnsi" w:cs="Arial"/>
          <w:sz w:val="22"/>
          <w:szCs w:val="22"/>
        </w:rPr>
      </w:pPr>
      <w:r w:rsidRPr="001867B4">
        <w:rPr>
          <w:rFonts w:asciiTheme="minorHAnsi" w:hAnsiTheme="minorHAnsi" w:cs="Arial"/>
          <w:sz w:val="22"/>
          <w:szCs w:val="22"/>
        </w:rPr>
        <w:t xml:space="preserve">USAID’s </w:t>
      </w:r>
      <w:r w:rsidR="00FB06AB" w:rsidRPr="001867B4">
        <w:rPr>
          <w:rFonts w:asciiTheme="minorHAnsi" w:hAnsiTheme="minorHAnsi" w:cs="Arial"/>
          <w:sz w:val="22"/>
          <w:szCs w:val="22"/>
        </w:rPr>
        <w:t>Vocational Education Project in Georgia</w:t>
      </w:r>
      <w:r w:rsidR="00206978" w:rsidRPr="001867B4">
        <w:rPr>
          <w:rFonts w:asciiTheme="minorHAnsi" w:hAnsiTheme="minorHAnsi" w:cs="Arial"/>
          <w:sz w:val="22"/>
          <w:szCs w:val="22"/>
        </w:rPr>
        <w:t xml:space="preserve"> </w:t>
      </w:r>
      <w:r w:rsidRPr="001867B4">
        <w:rPr>
          <w:rFonts w:asciiTheme="minorHAnsi" w:hAnsiTheme="minorHAnsi" w:cs="Arial"/>
          <w:sz w:val="22"/>
          <w:szCs w:val="22"/>
        </w:rPr>
        <w:t xml:space="preserve">is a two-year workforce development project designed to </w:t>
      </w:r>
      <w:r w:rsidR="00001033" w:rsidRPr="001867B4">
        <w:rPr>
          <w:rFonts w:asciiTheme="minorHAnsi" w:hAnsiTheme="minorHAnsi" w:cs="Arial"/>
          <w:sz w:val="22"/>
          <w:szCs w:val="22"/>
        </w:rPr>
        <w:t>develop and expand</w:t>
      </w:r>
      <w:r w:rsidRPr="001867B4">
        <w:rPr>
          <w:rFonts w:asciiTheme="minorHAnsi" w:hAnsiTheme="minorHAnsi" w:cs="Arial"/>
          <w:sz w:val="22"/>
          <w:szCs w:val="22"/>
        </w:rPr>
        <w:t xml:space="preserve"> vocational education and training to meet labor market demand in the tourism and construction sectors in Georgia.</w:t>
      </w:r>
    </w:p>
    <w:p w:rsidR="00185E15" w:rsidRPr="001867B4" w:rsidRDefault="00185E15" w:rsidP="000276B3">
      <w:pPr>
        <w:spacing w:before="120" w:after="120"/>
        <w:jc w:val="both"/>
        <w:rPr>
          <w:rFonts w:asciiTheme="minorHAnsi" w:hAnsiTheme="minorHAnsi" w:cs="Arial"/>
          <w:sz w:val="22"/>
          <w:szCs w:val="22"/>
        </w:rPr>
      </w:pPr>
      <w:r w:rsidRPr="001867B4">
        <w:rPr>
          <w:rFonts w:asciiTheme="minorHAnsi" w:hAnsiTheme="minorHAnsi" w:cs="Arial"/>
          <w:sz w:val="22"/>
          <w:szCs w:val="22"/>
        </w:rPr>
        <w:t xml:space="preserve">On May 21, 2008 </w:t>
      </w:r>
      <w:r w:rsidR="003B7BF8" w:rsidRPr="001867B4">
        <w:rPr>
          <w:rFonts w:asciiTheme="minorHAnsi" w:hAnsiTheme="minorHAnsi" w:cs="Arial"/>
          <w:sz w:val="22"/>
          <w:szCs w:val="22"/>
        </w:rPr>
        <w:t>USAID awarded</w:t>
      </w:r>
      <w:r w:rsidRPr="001867B4">
        <w:rPr>
          <w:rFonts w:asciiTheme="minorHAnsi" w:hAnsiTheme="minorHAnsi" w:cs="Arial"/>
          <w:sz w:val="22"/>
          <w:szCs w:val="22"/>
        </w:rPr>
        <w:t xml:space="preserve"> </w:t>
      </w:r>
      <w:r w:rsidR="003B7BF8" w:rsidRPr="001867B4">
        <w:rPr>
          <w:rFonts w:asciiTheme="minorHAnsi" w:hAnsiTheme="minorHAnsi" w:cs="Arial"/>
          <w:sz w:val="22"/>
          <w:szCs w:val="22"/>
        </w:rPr>
        <w:t xml:space="preserve">AIR </w:t>
      </w:r>
      <w:r w:rsidRPr="001867B4">
        <w:rPr>
          <w:rFonts w:asciiTheme="minorHAnsi" w:hAnsiTheme="minorHAnsi" w:cs="Arial"/>
          <w:sz w:val="22"/>
          <w:szCs w:val="22"/>
        </w:rPr>
        <w:t>a contract</w:t>
      </w:r>
      <w:r w:rsidR="003B7BF8" w:rsidRPr="001867B4">
        <w:rPr>
          <w:rFonts w:asciiTheme="minorHAnsi" w:hAnsiTheme="minorHAnsi" w:cs="Arial"/>
          <w:sz w:val="22"/>
          <w:szCs w:val="22"/>
        </w:rPr>
        <w:t xml:space="preserve"> </w:t>
      </w:r>
      <w:r w:rsidRPr="001867B4">
        <w:rPr>
          <w:rFonts w:asciiTheme="minorHAnsi" w:hAnsiTheme="minorHAnsi" w:cs="Arial"/>
          <w:sz w:val="22"/>
          <w:szCs w:val="22"/>
        </w:rPr>
        <w:t xml:space="preserve">to implement the </w:t>
      </w:r>
      <w:r w:rsidR="00FB06AB" w:rsidRPr="001867B4">
        <w:rPr>
          <w:rFonts w:asciiTheme="minorHAnsi" w:hAnsiTheme="minorHAnsi" w:cs="Arial"/>
          <w:sz w:val="22"/>
          <w:szCs w:val="22"/>
        </w:rPr>
        <w:t xml:space="preserve">Vocational Education Project in Georgia </w:t>
      </w:r>
      <w:r w:rsidR="00730285">
        <w:rPr>
          <w:rFonts w:asciiTheme="minorHAnsi" w:hAnsiTheme="minorHAnsi" w:cs="Arial"/>
          <w:sz w:val="22"/>
          <w:szCs w:val="22"/>
        </w:rPr>
        <w:t>under Contract EDH-I-05-00027-00, Order</w:t>
      </w:r>
      <w:r w:rsidRPr="001867B4">
        <w:rPr>
          <w:rFonts w:asciiTheme="minorHAnsi" w:hAnsiTheme="minorHAnsi" w:cs="Arial"/>
          <w:sz w:val="22"/>
          <w:szCs w:val="22"/>
        </w:rPr>
        <w:t xml:space="preserve"> EDH-I-03-05-00027-00. The </w:t>
      </w:r>
      <w:r w:rsidR="00001033" w:rsidRPr="001867B4">
        <w:rPr>
          <w:rFonts w:asciiTheme="minorHAnsi" w:hAnsiTheme="minorHAnsi" w:cs="Arial"/>
          <w:sz w:val="22"/>
          <w:szCs w:val="22"/>
        </w:rPr>
        <w:t>original task order had</w:t>
      </w:r>
      <w:r w:rsidRPr="001867B4">
        <w:rPr>
          <w:rFonts w:asciiTheme="minorHAnsi" w:hAnsiTheme="minorHAnsi" w:cs="Arial"/>
          <w:sz w:val="22"/>
          <w:szCs w:val="22"/>
        </w:rPr>
        <w:t xml:space="preserve"> a fixed price of $2,391,995 and </w:t>
      </w:r>
      <w:r w:rsidR="00001033" w:rsidRPr="001867B4">
        <w:rPr>
          <w:rFonts w:asciiTheme="minorHAnsi" w:hAnsiTheme="minorHAnsi" w:cs="Arial"/>
          <w:sz w:val="22"/>
          <w:szCs w:val="22"/>
        </w:rPr>
        <w:t>was scheduled to</w:t>
      </w:r>
      <w:r w:rsidRPr="001867B4">
        <w:rPr>
          <w:rFonts w:asciiTheme="minorHAnsi" w:hAnsiTheme="minorHAnsi" w:cs="Arial"/>
          <w:sz w:val="22"/>
          <w:szCs w:val="22"/>
        </w:rPr>
        <w:t xml:space="preserve"> run, funding and other factors permitting, until May 20,</w:t>
      </w:r>
      <w:r w:rsidR="00001033" w:rsidRPr="001867B4">
        <w:rPr>
          <w:rFonts w:asciiTheme="minorHAnsi" w:hAnsiTheme="minorHAnsi" w:cs="Arial"/>
          <w:sz w:val="22"/>
          <w:szCs w:val="22"/>
        </w:rPr>
        <w:t xml:space="preserve"> </w:t>
      </w:r>
      <w:r w:rsidRPr="001867B4">
        <w:rPr>
          <w:rFonts w:asciiTheme="minorHAnsi" w:hAnsiTheme="minorHAnsi" w:cs="Arial"/>
          <w:sz w:val="22"/>
          <w:szCs w:val="22"/>
        </w:rPr>
        <w:t>2010.  A modification to this contract was approved on May 28, 2009, with a new fixed price of $4,096,435</w:t>
      </w:r>
      <w:r w:rsidR="00001033" w:rsidRPr="001867B4">
        <w:rPr>
          <w:rFonts w:asciiTheme="minorHAnsi" w:hAnsiTheme="minorHAnsi" w:cs="Arial"/>
          <w:sz w:val="22"/>
          <w:szCs w:val="22"/>
        </w:rPr>
        <w:t xml:space="preserve">, an expansion of work to five vocational training centers and an increase in training numbers from </w:t>
      </w:r>
      <w:r w:rsidRPr="001867B4">
        <w:rPr>
          <w:rFonts w:asciiTheme="minorHAnsi" w:hAnsiTheme="minorHAnsi" w:cs="Arial"/>
          <w:sz w:val="22"/>
          <w:szCs w:val="22"/>
        </w:rPr>
        <w:t xml:space="preserve">1000 </w:t>
      </w:r>
      <w:r w:rsidR="00001033" w:rsidRPr="001867B4">
        <w:rPr>
          <w:rFonts w:asciiTheme="minorHAnsi" w:hAnsiTheme="minorHAnsi" w:cs="Arial"/>
          <w:sz w:val="22"/>
          <w:szCs w:val="22"/>
        </w:rPr>
        <w:t>graduates to 5000</w:t>
      </w:r>
      <w:r w:rsidRPr="001867B4">
        <w:rPr>
          <w:rFonts w:asciiTheme="minorHAnsi" w:hAnsiTheme="minorHAnsi" w:cs="Arial"/>
          <w:sz w:val="22"/>
          <w:szCs w:val="22"/>
        </w:rPr>
        <w:t xml:space="preserve"> with no change in timeframe.</w:t>
      </w:r>
    </w:p>
    <w:p w:rsidR="00185E15" w:rsidRPr="001867B4" w:rsidRDefault="00185E15" w:rsidP="00694DAC">
      <w:pPr>
        <w:spacing w:before="120" w:after="120"/>
        <w:jc w:val="both"/>
        <w:rPr>
          <w:rFonts w:asciiTheme="minorHAnsi" w:hAnsiTheme="minorHAnsi" w:cs="Arial"/>
          <w:sz w:val="22"/>
          <w:szCs w:val="22"/>
        </w:rPr>
      </w:pPr>
      <w:r w:rsidRPr="001867B4">
        <w:rPr>
          <w:rFonts w:asciiTheme="minorHAnsi" w:hAnsiTheme="minorHAnsi" w:cs="Arial"/>
          <w:sz w:val="22"/>
          <w:szCs w:val="22"/>
        </w:rPr>
        <w:t xml:space="preserve">The </w:t>
      </w:r>
      <w:r w:rsidR="00FB06AB" w:rsidRPr="001867B4">
        <w:rPr>
          <w:rFonts w:asciiTheme="minorHAnsi" w:hAnsiTheme="minorHAnsi" w:cs="Arial"/>
          <w:sz w:val="22"/>
          <w:szCs w:val="22"/>
        </w:rPr>
        <w:t xml:space="preserve">Vocational Education Project in Georgia </w:t>
      </w:r>
      <w:r w:rsidRPr="001867B4">
        <w:rPr>
          <w:rFonts w:asciiTheme="minorHAnsi" w:hAnsiTheme="minorHAnsi" w:cs="Arial"/>
          <w:sz w:val="22"/>
          <w:szCs w:val="22"/>
        </w:rPr>
        <w:t>objectives are to:</w:t>
      </w:r>
    </w:p>
    <w:p w:rsidR="00BE3ABD" w:rsidRPr="00BE3ABD" w:rsidRDefault="00185E15" w:rsidP="00BE3ABD">
      <w:pPr>
        <w:numPr>
          <w:ilvl w:val="0"/>
          <w:numId w:val="2"/>
        </w:numPr>
        <w:spacing w:before="120" w:after="120"/>
        <w:jc w:val="both"/>
        <w:rPr>
          <w:rFonts w:asciiTheme="minorHAnsi" w:hAnsiTheme="minorHAnsi" w:cs="Arial"/>
          <w:sz w:val="22"/>
          <w:szCs w:val="22"/>
        </w:rPr>
      </w:pPr>
      <w:r w:rsidRPr="001867B4">
        <w:rPr>
          <w:rFonts w:asciiTheme="minorHAnsi" w:hAnsiTheme="minorHAnsi" w:cs="Arial"/>
          <w:sz w:val="22"/>
          <w:szCs w:val="22"/>
        </w:rPr>
        <w:t xml:space="preserve">Increase the </w:t>
      </w:r>
      <w:r w:rsidR="004118BF" w:rsidRPr="001867B4">
        <w:rPr>
          <w:rFonts w:asciiTheme="minorHAnsi" w:hAnsiTheme="minorHAnsi" w:cs="Arial"/>
          <w:sz w:val="22"/>
          <w:szCs w:val="22"/>
        </w:rPr>
        <w:t>number of</w:t>
      </w:r>
      <w:r w:rsidRPr="001867B4">
        <w:rPr>
          <w:rFonts w:asciiTheme="minorHAnsi" w:hAnsiTheme="minorHAnsi" w:cs="Arial"/>
          <w:sz w:val="22"/>
          <w:szCs w:val="22"/>
        </w:rPr>
        <w:t xml:space="preserve"> tourism and the construction trades </w:t>
      </w:r>
      <w:r w:rsidR="004118BF" w:rsidRPr="001867B4">
        <w:rPr>
          <w:rFonts w:asciiTheme="minorHAnsi" w:hAnsiTheme="minorHAnsi" w:cs="Arial"/>
          <w:sz w:val="22"/>
          <w:szCs w:val="22"/>
        </w:rPr>
        <w:t>graduates trained to international standards from five vocational education centers; an</w:t>
      </w:r>
      <w:r w:rsidR="00BE3ABD">
        <w:rPr>
          <w:rFonts w:asciiTheme="minorHAnsi" w:hAnsiTheme="minorHAnsi" w:cs="Arial"/>
          <w:sz w:val="22"/>
          <w:szCs w:val="22"/>
        </w:rPr>
        <w:t>d</w:t>
      </w:r>
    </w:p>
    <w:p w:rsidR="004118BF" w:rsidRPr="001867B4" w:rsidRDefault="00185E15" w:rsidP="00694DAC">
      <w:pPr>
        <w:numPr>
          <w:ilvl w:val="0"/>
          <w:numId w:val="2"/>
        </w:numPr>
        <w:spacing w:before="120" w:after="120"/>
        <w:jc w:val="both"/>
        <w:rPr>
          <w:rFonts w:asciiTheme="minorHAnsi" w:hAnsiTheme="minorHAnsi" w:cs="Arial"/>
          <w:sz w:val="22"/>
          <w:szCs w:val="22"/>
        </w:rPr>
      </w:pPr>
      <w:r w:rsidRPr="001867B4">
        <w:rPr>
          <w:rFonts w:asciiTheme="minorHAnsi" w:hAnsiTheme="minorHAnsi" w:cs="Arial"/>
          <w:sz w:val="22"/>
          <w:szCs w:val="22"/>
        </w:rPr>
        <w:lastRenderedPageBreak/>
        <w:t xml:space="preserve">Improve the sustainability of the </w:t>
      </w:r>
      <w:r w:rsidR="004118BF" w:rsidRPr="001867B4">
        <w:rPr>
          <w:rFonts w:asciiTheme="minorHAnsi" w:hAnsiTheme="minorHAnsi" w:cs="Arial"/>
          <w:sz w:val="22"/>
          <w:szCs w:val="22"/>
        </w:rPr>
        <w:t xml:space="preserve">five </w:t>
      </w:r>
      <w:r w:rsidRPr="001867B4">
        <w:rPr>
          <w:rFonts w:asciiTheme="minorHAnsi" w:hAnsiTheme="minorHAnsi" w:cs="Arial"/>
          <w:sz w:val="22"/>
          <w:szCs w:val="22"/>
        </w:rPr>
        <w:t>centers</w:t>
      </w:r>
      <w:r w:rsidR="001D227F" w:rsidRPr="001867B4">
        <w:rPr>
          <w:rStyle w:val="FootnoteReference"/>
          <w:rFonts w:asciiTheme="minorHAnsi" w:hAnsiTheme="minorHAnsi"/>
          <w:sz w:val="22"/>
          <w:szCs w:val="22"/>
        </w:rPr>
        <w:footnoteReference w:id="1"/>
      </w:r>
      <w:r w:rsidRPr="001867B4">
        <w:rPr>
          <w:rFonts w:asciiTheme="minorHAnsi" w:hAnsiTheme="minorHAnsi" w:cs="Arial"/>
          <w:sz w:val="22"/>
          <w:szCs w:val="22"/>
        </w:rPr>
        <w:t xml:space="preserve"> through public-private sector partnerships and established business </w:t>
      </w:r>
      <w:r w:rsidR="004118BF" w:rsidRPr="001867B4">
        <w:rPr>
          <w:rFonts w:asciiTheme="minorHAnsi" w:hAnsiTheme="minorHAnsi" w:cs="Arial"/>
          <w:sz w:val="22"/>
          <w:szCs w:val="22"/>
        </w:rPr>
        <w:t xml:space="preserve">management/development </w:t>
      </w:r>
      <w:r w:rsidRPr="001867B4">
        <w:rPr>
          <w:rFonts w:asciiTheme="minorHAnsi" w:hAnsiTheme="minorHAnsi" w:cs="Arial"/>
          <w:sz w:val="22"/>
          <w:szCs w:val="22"/>
        </w:rPr>
        <w:t>models</w:t>
      </w:r>
      <w:r w:rsidR="004118BF" w:rsidRPr="001867B4">
        <w:rPr>
          <w:rFonts w:asciiTheme="minorHAnsi" w:hAnsiTheme="minorHAnsi" w:cs="Arial"/>
          <w:sz w:val="22"/>
          <w:szCs w:val="22"/>
        </w:rPr>
        <w:t>.</w:t>
      </w:r>
      <w:r w:rsidRPr="001867B4">
        <w:rPr>
          <w:rFonts w:asciiTheme="minorHAnsi" w:hAnsiTheme="minorHAnsi" w:cs="Arial"/>
          <w:sz w:val="22"/>
          <w:szCs w:val="22"/>
        </w:rPr>
        <w:t xml:space="preserve"> </w:t>
      </w:r>
    </w:p>
    <w:p w:rsidR="004118BF" w:rsidRPr="001867B4" w:rsidRDefault="00F73255" w:rsidP="00694DAC">
      <w:pPr>
        <w:pStyle w:val="Heading2"/>
        <w:tabs>
          <w:tab w:val="clear" w:pos="576"/>
          <w:tab w:val="num" w:pos="1440"/>
        </w:tabs>
        <w:ind w:left="1440" w:hanging="810"/>
        <w:jc w:val="both"/>
        <w:rPr>
          <w:rFonts w:asciiTheme="majorHAnsi" w:hAnsiTheme="majorHAnsi"/>
          <w:sz w:val="24"/>
          <w:szCs w:val="24"/>
        </w:rPr>
      </w:pPr>
      <w:r w:rsidRPr="001867B4">
        <w:rPr>
          <w:rFonts w:asciiTheme="majorHAnsi" w:hAnsiTheme="majorHAnsi"/>
          <w:sz w:val="24"/>
          <w:szCs w:val="24"/>
        </w:rPr>
        <w:t>Technical Approach</w:t>
      </w:r>
    </w:p>
    <w:p w:rsidR="00F73255" w:rsidRPr="001867B4" w:rsidRDefault="00F73255" w:rsidP="00BE3ABD">
      <w:pPr>
        <w:spacing w:beforeLines="120" w:after="120"/>
        <w:jc w:val="both"/>
        <w:rPr>
          <w:rFonts w:asciiTheme="minorHAnsi" w:hAnsiTheme="minorHAnsi" w:cs="Arial"/>
          <w:b/>
          <w:bCs/>
          <w:sz w:val="22"/>
          <w:szCs w:val="22"/>
        </w:rPr>
      </w:pPr>
      <w:r w:rsidRPr="001867B4">
        <w:rPr>
          <w:rFonts w:asciiTheme="minorHAnsi" w:hAnsiTheme="minorHAnsi" w:cs="Arial"/>
          <w:sz w:val="22"/>
          <w:szCs w:val="22"/>
        </w:rPr>
        <w:t>The components of VEP’s technical approach to implementing this project, both for the initial start-up phase as well as for the long-term implementation phase, were designed to be mutually reinforcing. Technical assistance to selected VECs emphasizes</w:t>
      </w:r>
      <w:r w:rsidR="00DC188E" w:rsidRPr="001867B4">
        <w:rPr>
          <w:rFonts w:asciiTheme="minorHAnsi" w:hAnsiTheme="minorHAnsi" w:cs="Arial"/>
          <w:sz w:val="22"/>
          <w:szCs w:val="22"/>
        </w:rPr>
        <w:t xml:space="preserve"> curricula</w:t>
      </w:r>
      <w:r w:rsidRPr="001867B4">
        <w:rPr>
          <w:rFonts w:asciiTheme="minorHAnsi" w:hAnsiTheme="minorHAnsi" w:cs="Arial"/>
          <w:sz w:val="22"/>
          <w:szCs w:val="22"/>
        </w:rPr>
        <w:t xml:space="preserve"> improvements and professional development that are responsive to known labor market trends, informed by the involvement of key public and private sector stakeholders, and aligned with recognized professional and curriculum standards.  Training and pilot programs strengthen the skills of the VEC managers and instructors, raise the status of vocational education programs and graduates, test innovative methodologies, and promote gender equity.</w:t>
      </w:r>
    </w:p>
    <w:p w:rsidR="00F73255" w:rsidRPr="001867B4" w:rsidRDefault="00621229" w:rsidP="00BE3ABD">
      <w:pPr>
        <w:pStyle w:val="Heading1"/>
        <w:numPr>
          <w:ilvl w:val="0"/>
          <w:numId w:val="4"/>
        </w:numPr>
        <w:spacing w:beforeLines="120"/>
        <w:jc w:val="both"/>
        <w:rPr>
          <w:rFonts w:asciiTheme="majorHAnsi" w:hAnsiTheme="majorHAnsi"/>
          <w:sz w:val="24"/>
        </w:rPr>
      </w:pPr>
      <w:r w:rsidRPr="001867B4">
        <w:rPr>
          <w:rFonts w:asciiTheme="majorHAnsi" w:hAnsiTheme="majorHAnsi"/>
          <w:sz w:val="24"/>
        </w:rPr>
        <w:t xml:space="preserve">WORKFORCE TRAINING </w:t>
      </w:r>
      <w:r w:rsidR="004D4C1C" w:rsidRPr="001867B4">
        <w:rPr>
          <w:rFonts w:asciiTheme="majorHAnsi" w:hAnsiTheme="majorHAnsi"/>
          <w:sz w:val="24"/>
        </w:rPr>
        <w:t>ACTIVITIES</w:t>
      </w:r>
    </w:p>
    <w:p w:rsidR="00B54F8A" w:rsidRPr="001867B4" w:rsidRDefault="00F73255" w:rsidP="00BE3ABD">
      <w:pPr>
        <w:spacing w:beforeLines="120" w:after="120"/>
        <w:jc w:val="both"/>
        <w:rPr>
          <w:rFonts w:asciiTheme="minorHAnsi" w:hAnsiTheme="minorHAnsi" w:cs="Arial"/>
          <w:sz w:val="22"/>
          <w:szCs w:val="22"/>
        </w:rPr>
      </w:pPr>
      <w:r w:rsidRPr="001867B4">
        <w:rPr>
          <w:rFonts w:asciiTheme="minorHAnsi" w:hAnsiTheme="minorHAnsi" w:cs="Arial"/>
          <w:sz w:val="22"/>
          <w:szCs w:val="22"/>
        </w:rPr>
        <w:t xml:space="preserve">The project collaborates with </w:t>
      </w:r>
      <w:r w:rsidR="00730285">
        <w:rPr>
          <w:rFonts w:asciiTheme="minorHAnsi" w:hAnsiTheme="minorHAnsi" w:cs="Arial"/>
          <w:sz w:val="22"/>
          <w:szCs w:val="22"/>
        </w:rPr>
        <w:t xml:space="preserve">two centers which specialize in the tourism trades: </w:t>
      </w:r>
      <w:r w:rsidRPr="001867B4">
        <w:rPr>
          <w:rFonts w:asciiTheme="minorHAnsi" w:hAnsiTheme="minorHAnsi" w:cs="Arial"/>
          <w:sz w:val="22"/>
          <w:szCs w:val="22"/>
        </w:rPr>
        <w:t xml:space="preserve"> Tourism Mult</w:t>
      </w:r>
      <w:r w:rsidR="00730285">
        <w:rPr>
          <w:rFonts w:asciiTheme="minorHAnsi" w:hAnsiTheme="minorHAnsi" w:cs="Arial"/>
          <w:sz w:val="22"/>
          <w:szCs w:val="22"/>
        </w:rPr>
        <w:t xml:space="preserve">iprofile College (TMC) “ICARUS” and the Kobuleti Vocational Education and Training Center.  VEP cooperates with three VECs which offer construction trade training: </w:t>
      </w:r>
      <w:r w:rsidRPr="001867B4">
        <w:rPr>
          <w:rFonts w:asciiTheme="minorHAnsi" w:hAnsiTheme="minorHAnsi" w:cs="Arial"/>
          <w:sz w:val="22"/>
          <w:szCs w:val="22"/>
        </w:rPr>
        <w:t xml:space="preserve"> the Tbilisi Multiprofile Vocation</w:t>
      </w:r>
      <w:r w:rsidR="000431CD">
        <w:rPr>
          <w:rFonts w:asciiTheme="minorHAnsi" w:hAnsiTheme="minorHAnsi" w:cs="Arial"/>
          <w:sz w:val="22"/>
          <w:szCs w:val="22"/>
        </w:rPr>
        <w:t>al Center (TMVC) “SPEKTRI,”</w:t>
      </w:r>
      <w:r w:rsidRPr="001867B4">
        <w:rPr>
          <w:rFonts w:asciiTheme="minorHAnsi" w:hAnsiTheme="minorHAnsi" w:cs="Arial"/>
          <w:sz w:val="22"/>
          <w:szCs w:val="22"/>
        </w:rPr>
        <w:t xml:space="preserve"> the Khidistavi Multiprofile Vocational Center and the Kutaisi Multiprofile Vocational Center</w:t>
      </w:r>
      <w:r w:rsidR="00290649" w:rsidRPr="001867B4">
        <w:rPr>
          <w:rFonts w:asciiTheme="minorHAnsi" w:hAnsiTheme="minorHAnsi" w:cs="Arial"/>
          <w:sz w:val="22"/>
          <w:szCs w:val="22"/>
        </w:rPr>
        <w:t xml:space="preserve">.  </w:t>
      </w:r>
      <w:r w:rsidRPr="001867B4">
        <w:rPr>
          <w:rFonts w:asciiTheme="minorHAnsi" w:hAnsiTheme="minorHAnsi" w:cs="Arial"/>
          <w:sz w:val="22"/>
          <w:szCs w:val="22"/>
        </w:rPr>
        <w:t xml:space="preserve">These VECs are located in </w:t>
      </w:r>
      <w:r w:rsidR="00290649" w:rsidRPr="001867B4">
        <w:rPr>
          <w:rFonts w:asciiTheme="minorHAnsi" w:hAnsiTheme="minorHAnsi" w:cs="Arial"/>
          <w:sz w:val="22"/>
          <w:szCs w:val="22"/>
        </w:rPr>
        <w:t>four</w:t>
      </w:r>
      <w:r w:rsidRPr="001867B4">
        <w:rPr>
          <w:rFonts w:asciiTheme="minorHAnsi" w:hAnsiTheme="minorHAnsi" w:cs="Arial"/>
          <w:sz w:val="22"/>
          <w:szCs w:val="22"/>
        </w:rPr>
        <w:t xml:space="preserve"> regions: greater Tbilisi</w:t>
      </w:r>
      <w:r w:rsidR="000431CD">
        <w:rPr>
          <w:rFonts w:asciiTheme="minorHAnsi" w:hAnsiTheme="minorHAnsi" w:cs="Arial"/>
          <w:sz w:val="22"/>
          <w:szCs w:val="22"/>
        </w:rPr>
        <w:t xml:space="preserve"> (Icarus and Spektri)</w:t>
      </w:r>
      <w:r w:rsidRPr="001867B4">
        <w:rPr>
          <w:rFonts w:asciiTheme="minorHAnsi" w:hAnsiTheme="minorHAnsi" w:cs="Arial"/>
          <w:sz w:val="22"/>
          <w:szCs w:val="22"/>
        </w:rPr>
        <w:t>, Shida-Kartli (Khidistavi), Imereti (Kutaisi)</w:t>
      </w:r>
      <w:r w:rsidR="00290649" w:rsidRPr="001867B4">
        <w:rPr>
          <w:rFonts w:asciiTheme="minorHAnsi" w:hAnsiTheme="minorHAnsi" w:cs="Arial"/>
          <w:sz w:val="22"/>
          <w:szCs w:val="22"/>
        </w:rPr>
        <w:t xml:space="preserve"> and </w:t>
      </w:r>
      <w:r w:rsidR="003D5674">
        <w:rPr>
          <w:rFonts w:asciiTheme="minorHAnsi" w:hAnsiTheme="minorHAnsi" w:cs="Arial"/>
          <w:sz w:val="22"/>
          <w:szCs w:val="22"/>
        </w:rPr>
        <w:t>Adjara</w:t>
      </w:r>
      <w:r w:rsidR="00290649" w:rsidRPr="001867B4">
        <w:rPr>
          <w:rFonts w:asciiTheme="minorHAnsi" w:hAnsiTheme="minorHAnsi" w:cs="Arial"/>
          <w:sz w:val="22"/>
          <w:szCs w:val="22"/>
        </w:rPr>
        <w:t>/Black Sea coast (Kobuleti).</w:t>
      </w:r>
      <w:r w:rsidRPr="001867B4">
        <w:rPr>
          <w:rFonts w:asciiTheme="minorHAnsi" w:hAnsiTheme="minorHAnsi" w:cs="Arial"/>
          <w:sz w:val="22"/>
          <w:szCs w:val="22"/>
        </w:rPr>
        <w:t xml:space="preserve"> </w:t>
      </w:r>
    </w:p>
    <w:p w:rsidR="00721296" w:rsidRPr="00B81786" w:rsidRDefault="00721296" w:rsidP="00694DAC">
      <w:pPr>
        <w:spacing w:before="120" w:after="120"/>
        <w:jc w:val="both"/>
        <w:rPr>
          <w:rFonts w:asciiTheme="minorHAnsi" w:hAnsiTheme="minorHAnsi" w:cs="Arial"/>
        </w:rPr>
      </w:pPr>
      <w:r w:rsidRPr="00721296">
        <w:rPr>
          <w:rFonts w:asciiTheme="minorHAnsi" w:hAnsiTheme="minorHAnsi" w:cs="Arial"/>
          <w:noProof/>
        </w:rPr>
        <w:drawing>
          <wp:inline distT="0" distB="0" distL="0" distR="0">
            <wp:extent cx="5943600" cy="3147695"/>
            <wp:effectExtent l="19050" t="0" r="0" b="0"/>
            <wp:docPr id="17" name="Picture 15" descr="VEC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 MAP.JPG"/>
                    <pic:cNvPicPr/>
                  </pic:nvPicPr>
                  <pic:blipFill>
                    <a:blip r:embed="rId10"/>
                    <a:stretch>
                      <a:fillRect/>
                    </a:stretch>
                  </pic:blipFill>
                  <pic:spPr>
                    <a:xfrm>
                      <a:off x="0" y="0"/>
                      <a:ext cx="5943600" cy="3147695"/>
                    </a:xfrm>
                    <a:prstGeom prst="rect">
                      <a:avLst/>
                    </a:prstGeom>
                  </pic:spPr>
                </pic:pic>
              </a:graphicData>
            </a:graphic>
          </wp:inline>
        </w:drawing>
      </w:r>
    </w:p>
    <w:p w:rsidR="00721296" w:rsidRPr="004D4C1C" w:rsidRDefault="00721296" w:rsidP="00721296">
      <w:pPr>
        <w:jc w:val="both"/>
        <w:rPr>
          <w:rFonts w:ascii="Arial" w:hAnsi="Arial" w:cs="Arial"/>
          <w:b/>
          <w:bCs/>
          <w:sz w:val="20"/>
        </w:rPr>
      </w:pPr>
      <w:r w:rsidRPr="004D4C1C">
        <w:rPr>
          <w:rFonts w:ascii="Arial" w:hAnsi="Arial" w:cs="Arial"/>
          <w:b/>
          <w:bCs/>
          <w:sz w:val="20"/>
        </w:rPr>
        <w:t>Picture 1: Map of Georgia with Projec</w:t>
      </w:r>
      <w:r>
        <w:rPr>
          <w:rFonts w:ascii="Arial" w:hAnsi="Arial" w:cs="Arial"/>
          <w:b/>
          <w:bCs/>
          <w:sz w:val="20"/>
        </w:rPr>
        <w:t xml:space="preserve">t-targeted </w:t>
      </w:r>
      <w:r w:rsidRPr="004D4C1C">
        <w:rPr>
          <w:rFonts w:ascii="Arial" w:hAnsi="Arial" w:cs="Arial"/>
          <w:b/>
          <w:bCs/>
          <w:sz w:val="20"/>
        </w:rPr>
        <w:t>Vocational Education Centers Identified.</w:t>
      </w:r>
    </w:p>
    <w:p w:rsidR="00721296" w:rsidRPr="00DC188E" w:rsidRDefault="00721296" w:rsidP="00CA76B5">
      <w:pPr>
        <w:pStyle w:val="ListParagraph"/>
        <w:numPr>
          <w:ilvl w:val="0"/>
          <w:numId w:val="3"/>
        </w:numPr>
        <w:tabs>
          <w:tab w:val="left" w:pos="1170"/>
        </w:tabs>
        <w:ind w:left="900" w:firstLine="0"/>
        <w:jc w:val="both"/>
        <w:rPr>
          <w:rFonts w:ascii="Arial" w:hAnsi="Arial" w:cs="Arial"/>
          <w:bCs/>
          <w:sz w:val="20"/>
        </w:rPr>
      </w:pPr>
      <w:r>
        <w:rPr>
          <w:rFonts w:ascii="Arial" w:hAnsi="Arial" w:cs="Arial"/>
          <w:bCs/>
          <w:sz w:val="20"/>
        </w:rPr>
        <w:t xml:space="preserve"> </w:t>
      </w:r>
      <w:r w:rsidRPr="00DC188E">
        <w:rPr>
          <w:rFonts w:ascii="Arial" w:hAnsi="Arial" w:cs="Arial"/>
          <w:bCs/>
          <w:sz w:val="20"/>
        </w:rPr>
        <w:t>Icarus Vocational Center; (2) Spektri Vocational Center; (3) Khidistavi Vocational Center; (4) Kutaisi Vocational Center, and (5) Kobuleti Vocational Center.</w:t>
      </w:r>
    </w:p>
    <w:p w:rsidR="00A85B2D" w:rsidRDefault="00F73255" w:rsidP="000276B3">
      <w:pPr>
        <w:spacing w:before="120" w:after="120"/>
        <w:jc w:val="both"/>
        <w:rPr>
          <w:rFonts w:asciiTheme="minorHAnsi" w:hAnsiTheme="minorHAnsi" w:cs="Arial"/>
          <w:sz w:val="22"/>
          <w:szCs w:val="22"/>
        </w:rPr>
      </w:pPr>
      <w:r w:rsidRPr="001867B4">
        <w:rPr>
          <w:rFonts w:asciiTheme="minorHAnsi" w:hAnsiTheme="minorHAnsi" w:cs="Arial"/>
          <w:sz w:val="22"/>
          <w:szCs w:val="22"/>
        </w:rPr>
        <w:lastRenderedPageBreak/>
        <w:t>In Tbilisi and Kutaisi</w:t>
      </w:r>
      <w:r w:rsidR="003F63BF" w:rsidRPr="001867B4">
        <w:rPr>
          <w:rFonts w:asciiTheme="minorHAnsi" w:hAnsiTheme="minorHAnsi" w:cs="Arial"/>
          <w:sz w:val="22"/>
          <w:szCs w:val="22"/>
        </w:rPr>
        <w:t>,</w:t>
      </w:r>
      <w:r w:rsidRPr="001867B4">
        <w:rPr>
          <w:rFonts w:asciiTheme="minorHAnsi" w:hAnsiTheme="minorHAnsi" w:cs="Arial"/>
          <w:sz w:val="22"/>
          <w:szCs w:val="22"/>
        </w:rPr>
        <w:t xml:space="preserve"> </w:t>
      </w:r>
      <w:r w:rsidR="00B54F8A" w:rsidRPr="001867B4">
        <w:rPr>
          <w:rFonts w:asciiTheme="minorHAnsi" w:hAnsiTheme="minorHAnsi" w:cs="Arial"/>
          <w:sz w:val="22"/>
          <w:szCs w:val="22"/>
        </w:rPr>
        <w:t xml:space="preserve">anticipated </w:t>
      </w:r>
      <w:r w:rsidRPr="001867B4">
        <w:rPr>
          <w:rFonts w:asciiTheme="minorHAnsi" w:hAnsiTheme="minorHAnsi" w:cs="Arial"/>
          <w:sz w:val="22"/>
          <w:szCs w:val="22"/>
        </w:rPr>
        <w:t xml:space="preserve">developments in the tourism and construction sectors </w:t>
      </w:r>
      <w:r w:rsidR="00151320">
        <w:rPr>
          <w:rFonts w:asciiTheme="minorHAnsi" w:hAnsiTheme="minorHAnsi" w:cs="Arial"/>
          <w:sz w:val="22"/>
          <w:szCs w:val="22"/>
        </w:rPr>
        <w:t>will</w:t>
      </w:r>
      <w:r w:rsidRPr="001867B4">
        <w:rPr>
          <w:rFonts w:asciiTheme="minorHAnsi" w:hAnsiTheme="minorHAnsi" w:cs="Arial"/>
          <w:sz w:val="22"/>
          <w:szCs w:val="22"/>
        </w:rPr>
        <w:t xml:space="preserve"> create demand for skilled and semi-skilled labor.  Both cities also offer strong potential for public-private partnerships.  The Khidistavi VEC has been </w:t>
      </w:r>
      <w:r w:rsidR="00B54F8A" w:rsidRPr="001867B4">
        <w:rPr>
          <w:rFonts w:asciiTheme="minorHAnsi" w:hAnsiTheme="minorHAnsi" w:cs="Arial"/>
          <w:sz w:val="22"/>
          <w:szCs w:val="22"/>
        </w:rPr>
        <w:t>targeted</w:t>
      </w:r>
      <w:r w:rsidRPr="001867B4">
        <w:rPr>
          <w:rFonts w:asciiTheme="minorHAnsi" w:hAnsiTheme="minorHAnsi" w:cs="Arial"/>
          <w:sz w:val="22"/>
          <w:szCs w:val="22"/>
        </w:rPr>
        <w:t xml:space="preserve"> due to its location in a region now heavily populated by recently displaced persons (IDPs) whose needs for new forms of livelihood can be met through VEP’s trainings, followed by placement with anticipated construction projects and light industries that are scheduled for development in the Shida-Kartli region.  Close proximity to Tbilisi should provide additional prospects for employment.  </w:t>
      </w:r>
      <w:r w:rsidR="00B54F8A" w:rsidRPr="001867B4">
        <w:rPr>
          <w:rFonts w:asciiTheme="minorHAnsi" w:hAnsiTheme="minorHAnsi" w:cs="Arial"/>
          <w:sz w:val="22"/>
          <w:szCs w:val="22"/>
        </w:rPr>
        <w:t xml:space="preserve">Courses originally scheduled to be offered at the Polytechnical Vocational Center in Tbilisi were moved </w:t>
      </w:r>
      <w:r w:rsidR="00F141E2" w:rsidRPr="001867B4">
        <w:rPr>
          <w:rFonts w:asciiTheme="minorHAnsi" w:hAnsiTheme="minorHAnsi" w:cs="Arial"/>
          <w:sz w:val="22"/>
          <w:szCs w:val="22"/>
        </w:rPr>
        <w:t>to Spektri</w:t>
      </w:r>
      <w:r w:rsidR="00151320">
        <w:rPr>
          <w:rFonts w:asciiTheme="minorHAnsi" w:hAnsiTheme="minorHAnsi" w:cs="Arial"/>
          <w:sz w:val="22"/>
          <w:szCs w:val="22"/>
        </w:rPr>
        <w:t xml:space="preserve">. </w:t>
      </w:r>
    </w:p>
    <w:p w:rsidR="005A2435" w:rsidRDefault="005A2435" w:rsidP="000276B3">
      <w:pPr>
        <w:spacing w:before="120" w:after="120"/>
        <w:jc w:val="both"/>
        <w:rPr>
          <w:rFonts w:asciiTheme="minorHAnsi" w:hAnsiTheme="minorHAnsi" w:cs="Arial"/>
          <w:sz w:val="22"/>
          <w:szCs w:val="22"/>
        </w:rPr>
      </w:pPr>
      <w:r>
        <w:rPr>
          <w:rFonts w:asciiTheme="minorHAnsi" w:hAnsiTheme="minorHAnsi" w:cs="Arial"/>
          <w:sz w:val="22"/>
          <w:szCs w:val="22"/>
        </w:rPr>
        <w:t>T</w:t>
      </w:r>
      <w:r w:rsidRPr="001867B4">
        <w:rPr>
          <w:rFonts w:asciiTheme="minorHAnsi" w:hAnsiTheme="minorHAnsi" w:cs="Arial"/>
          <w:sz w:val="22"/>
          <w:szCs w:val="22"/>
        </w:rPr>
        <w:t xml:space="preserve">he Icarus Center is training in tourism professions at maximum capacity with great success in employing its graduates, according to its Director.  </w:t>
      </w:r>
      <w:r>
        <w:rPr>
          <w:rFonts w:asciiTheme="minorHAnsi" w:hAnsiTheme="minorHAnsi" w:cs="Arial"/>
          <w:sz w:val="22"/>
          <w:szCs w:val="22"/>
        </w:rPr>
        <w:t>T</w:t>
      </w:r>
      <w:r w:rsidRPr="001867B4">
        <w:rPr>
          <w:rFonts w:asciiTheme="minorHAnsi" w:hAnsiTheme="minorHAnsi" w:cs="Arial"/>
          <w:sz w:val="22"/>
          <w:szCs w:val="22"/>
        </w:rPr>
        <w:t xml:space="preserve">he Kobuleti </w:t>
      </w:r>
      <w:r>
        <w:rPr>
          <w:rFonts w:asciiTheme="minorHAnsi" w:hAnsiTheme="minorHAnsi" w:cs="Arial"/>
          <w:sz w:val="22"/>
          <w:szCs w:val="22"/>
        </w:rPr>
        <w:t>VEC</w:t>
      </w:r>
      <w:r w:rsidRPr="001867B4">
        <w:rPr>
          <w:rFonts w:asciiTheme="minorHAnsi" w:hAnsiTheme="minorHAnsi" w:cs="Arial"/>
          <w:sz w:val="22"/>
          <w:szCs w:val="22"/>
        </w:rPr>
        <w:t>, near the Black Sea, offers the potential to graduate additional trained professionals in an area frequented by tourists and favored by international hotels</w:t>
      </w:r>
      <w:r>
        <w:rPr>
          <w:rFonts w:asciiTheme="minorHAnsi" w:hAnsiTheme="minorHAnsi" w:cs="Arial"/>
          <w:sz w:val="22"/>
          <w:szCs w:val="22"/>
        </w:rPr>
        <w:t>.</w:t>
      </w:r>
    </w:p>
    <w:p w:rsidR="00133D33" w:rsidRDefault="00133D33" w:rsidP="000276B3">
      <w:pPr>
        <w:spacing w:before="120" w:after="120"/>
        <w:jc w:val="both"/>
        <w:rPr>
          <w:rFonts w:asciiTheme="minorHAnsi" w:hAnsiTheme="minorHAnsi" w:cs="Arial"/>
          <w:sz w:val="22"/>
          <w:szCs w:val="22"/>
        </w:rPr>
      </w:pPr>
    </w:p>
    <w:p w:rsidR="00133D33" w:rsidRPr="00133D33" w:rsidRDefault="00133D33" w:rsidP="000276B3">
      <w:pPr>
        <w:spacing w:before="120" w:after="120"/>
        <w:jc w:val="both"/>
        <w:rPr>
          <w:rFonts w:asciiTheme="minorHAnsi" w:hAnsiTheme="minorHAnsi" w:cs="Arial"/>
          <w:b/>
          <w:sz w:val="22"/>
          <w:szCs w:val="22"/>
        </w:rPr>
      </w:pPr>
      <w:r w:rsidRPr="00133D33">
        <w:rPr>
          <w:rFonts w:asciiTheme="minorHAnsi" w:hAnsiTheme="minorHAnsi" w:cs="Arial"/>
          <w:b/>
          <w:sz w:val="22"/>
          <w:szCs w:val="22"/>
        </w:rPr>
        <w:t>VEC GRADUATES</w:t>
      </w:r>
    </w:p>
    <w:p w:rsidR="003B6318" w:rsidRDefault="003B6318" w:rsidP="000276B3">
      <w:pPr>
        <w:spacing w:before="120" w:after="120"/>
        <w:jc w:val="both"/>
        <w:rPr>
          <w:rFonts w:asciiTheme="minorHAnsi" w:hAnsiTheme="minorHAnsi" w:cs="Arial"/>
          <w:sz w:val="22"/>
          <w:szCs w:val="22"/>
        </w:rPr>
      </w:pPr>
      <w:r w:rsidRPr="003B6318">
        <w:rPr>
          <w:rFonts w:asciiTheme="minorHAnsi" w:hAnsiTheme="minorHAnsi" w:cs="Arial"/>
          <w:noProof/>
          <w:sz w:val="22"/>
          <w:szCs w:val="22"/>
        </w:rPr>
        <w:drawing>
          <wp:inline distT="0" distB="0" distL="0" distR="0">
            <wp:extent cx="5943600" cy="3834765"/>
            <wp:effectExtent l="19050" t="0" r="1905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4802" w:rsidRPr="001867B4" w:rsidRDefault="00F73255" w:rsidP="00CA76B5">
      <w:pPr>
        <w:pStyle w:val="Heading2"/>
        <w:numPr>
          <w:ilvl w:val="1"/>
          <w:numId w:val="4"/>
        </w:numPr>
        <w:jc w:val="both"/>
        <w:rPr>
          <w:rFonts w:asciiTheme="majorHAnsi" w:hAnsiTheme="majorHAnsi"/>
          <w:sz w:val="24"/>
          <w:szCs w:val="24"/>
        </w:rPr>
      </w:pPr>
      <w:r w:rsidRPr="001867B4">
        <w:rPr>
          <w:rFonts w:asciiTheme="majorHAnsi" w:hAnsiTheme="majorHAnsi"/>
          <w:sz w:val="24"/>
          <w:szCs w:val="24"/>
        </w:rPr>
        <w:t>Construction Trades</w:t>
      </w:r>
    </w:p>
    <w:p w:rsidR="00CF3B5B" w:rsidRPr="001867B4" w:rsidRDefault="00CF3B5B" w:rsidP="00CA76B5">
      <w:pPr>
        <w:pStyle w:val="Heading3"/>
        <w:numPr>
          <w:ilvl w:val="2"/>
          <w:numId w:val="4"/>
        </w:numPr>
        <w:tabs>
          <w:tab w:val="num" w:pos="2250"/>
        </w:tabs>
        <w:ind w:left="2250" w:hanging="810"/>
        <w:jc w:val="both"/>
        <w:rPr>
          <w:rFonts w:asciiTheme="majorHAnsi" w:hAnsiTheme="majorHAnsi"/>
          <w:sz w:val="24"/>
          <w:szCs w:val="24"/>
        </w:rPr>
      </w:pPr>
      <w:r w:rsidRPr="001867B4">
        <w:rPr>
          <w:rFonts w:asciiTheme="majorHAnsi" w:hAnsiTheme="majorHAnsi"/>
          <w:sz w:val="24"/>
          <w:szCs w:val="24"/>
        </w:rPr>
        <w:t xml:space="preserve">General Developments </w:t>
      </w:r>
    </w:p>
    <w:p w:rsidR="000431CD" w:rsidRDefault="000431CD" w:rsidP="000C207D">
      <w:pPr>
        <w:jc w:val="both"/>
        <w:rPr>
          <w:rFonts w:asciiTheme="minorHAnsi" w:hAnsiTheme="minorHAnsi"/>
          <w:sz w:val="22"/>
          <w:szCs w:val="22"/>
        </w:rPr>
      </w:pPr>
      <w:r>
        <w:rPr>
          <w:rFonts w:asciiTheme="minorHAnsi" w:hAnsiTheme="minorHAnsi"/>
          <w:sz w:val="22"/>
          <w:szCs w:val="22"/>
        </w:rPr>
        <w:t>In February VEP extended its one-month training courses to three-month duration in response to private sector demand that trainees have more practical experience.  Structure of the courses will be:</w:t>
      </w:r>
    </w:p>
    <w:p w:rsidR="000431CD" w:rsidRPr="000431CD" w:rsidRDefault="000431CD" w:rsidP="00CA76B5">
      <w:pPr>
        <w:pStyle w:val="ListParagraph"/>
        <w:numPr>
          <w:ilvl w:val="0"/>
          <w:numId w:val="16"/>
        </w:numPr>
        <w:jc w:val="both"/>
        <w:rPr>
          <w:rFonts w:asciiTheme="minorHAnsi" w:hAnsiTheme="minorHAnsi"/>
          <w:sz w:val="22"/>
          <w:szCs w:val="22"/>
        </w:rPr>
      </w:pPr>
      <w:r w:rsidRPr="000431CD">
        <w:rPr>
          <w:rFonts w:asciiTheme="minorHAnsi" w:hAnsiTheme="minorHAnsi"/>
          <w:sz w:val="22"/>
          <w:szCs w:val="22"/>
        </w:rPr>
        <w:t>Theoretical training (one month)</w:t>
      </w:r>
    </w:p>
    <w:p w:rsidR="000431CD" w:rsidRPr="000431CD" w:rsidRDefault="000431CD" w:rsidP="00CA76B5">
      <w:pPr>
        <w:pStyle w:val="ListParagraph"/>
        <w:numPr>
          <w:ilvl w:val="0"/>
          <w:numId w:val="16"/>
        </w:numPr>
        <w:jc w:val="both"/>
        <w:rPr>
          <w:rFonts w:asciiTheme="minorHAnsi" w:hAnsiTheme="minorHAnsi"/>
          <w:sz w:val="22"/>
          <w:szCs w:val="22"/>
        </w:rPr>
      </w:pPr>
      <w:r w:rsidRPr="000431CD">
        <w:rPr>
          <w:rFonts w:asciiTheme="minorHAnsi" w:hAnsiTheme="minorHAnsi"/>
          <w:sz w:val="22"/>
          <w:szCs w:val="22"/>
        </w:rPr>
        <w:t>Practical training at the VECs (one month)</w:t>
      </w:r>
    </w:p>
    <w:p w:rsidR="000431CD" w:rsidRDefault="000431CD" w:rsidP="00CA76B5">
      <w:pPr>
        <w:pStyle w:val="ListParagraph"/>
        <w:numPr>
          <w:ilvl w:val="0"/>
          <w:numId w:val="16"/>
        </w:numPr>
        <w:jc w:val="both"/>
        <w:rPr>
          <w:rFonts w:asciiTheme="minorHAnsi" w:hAnsiTheme="minorHAnsi"/>
          <w:sz w:val="22"/>
          <w:szCs w:val="22"/>
        </w:rPr>
      </w:pPr>
      <w:r w:rsidRPr="000431CD">
        <w:rPr>
          <w:rFonts w:asciiTheme="minorHAnsi" w:hAnsiTheme="minorHAnsi"/>
          <w:sz w:val="22"/>
          <w:szCs w:val="22"/>
        </w:rPr>
        <w:t>On-the-Job Training at a construction site (one month)</w:t>
      </w:r>
      <w:r w:rsidR="009D5742">
        <w:rPr>
          <w:rFonts w:asciiTheme="minorHAnsi" w:hAnsiTheme="minorHAnsi"/>
          <w:sz w:val="22"/>
          <w:szCs w:val="22"/>
        </w:rPr>
        <w:t xml:space="preserve"> </w:t>
      </w:r>
    </w:p>
    <w:p w:rsidR="000431CD" w:rsidRDefault="009D5742" w:rsidP="000C207D">
      <w:pPr>
        <w:jc w:val="both"/>
        <w:rPr>
          <w:rFonts w:asciiTheme="minorHAnsi" w:hAnsiTheme="minorHAnsi"/>
          <w:sz w:val="22"/>
          <w:szCs w:val="22"/>
        </w:rPr>
      </w:pPr>
      <w:r>
        <w:rPr>
          <w:rFonts w:asciiTheme="minorHAnsi" w:hAnsiTheme="minorHAnsi"/>
          <w:sz w:val="22"/>
          <w:szCs w:val="22"/>
        </w:rPr>
        <w:lastRenderedPageBreak/>
        <w:t>The new course structure ensures that trainees will have more real-life construction experience before seeking employment.  Eventually, VEP will extend these courses to four months in order to be certified by the Ministry.</w:t>
      </w:r>
    </w:p>
    <w:p w:rsidR="000C207D" w:rsidRPr="00E9340F" w:rsidRDefault="000C207D" w:rsidP="000C207D">
      <w:pPr>
        <w:jc w:val="both"/>
        <w:rPr>
          <w:rFonts w:asciiTheme="minorHAnsi" w:hAnsiTheme="minorHAnsi"/>
          <w:sz w:val="22"/>
          <w:szCs w:val="22"/>
        </w:rPr>
      </w:pPr>
    </w:p>
    <w:p w:rsidR="0059343E" w:rsidRDefault="00C94802" w:rsidP="009D5742">
      <w:pPr>
        <w:pStyle w:val="ListParagraph"/>
        <w:numPr>
          <w:ilvl w:val="2"/>
          <w:numId w:val="4"/>
        </w:numPr>
        <w:ind w:firstLine="90"/>
        <w:jc w:val="both"/>
        <w:rPr>
          <w:rFonts w:asciiTheme="majorHAnsi" w:hAnsiTheme="majorHAnsi"/>
          <w:b/>
          <w:sz w:val="22"/>
          <w:szCs w:val="22"/>
        </w:rPr>
      </w:pPr>
      <w:r w:rsidRPr="001867B4">
        <w:rPr>
          <w:rFonts w:asciiTheme="majorHAnsi" w:hAnsiTheme="majorHAnsi"/>
          <w:b/>
          <w:sz w:val="22"/>
          <w:szCs w:val="22"/>
        </w:rPr>
        <w:t>Spektri VEC</w:t>
      </w:r>
    </w:p>
    <w:p w:rsidR="0040525C" w:rsidRPr="00666722" w:rsidRDefault="0040525C" w:rsidP="0040525C">
      <w:pPr>
        <w:pStyle w:val="ListParagraph"/>
        <w:ind w:left="1350"/>
        <w:jc w:val="both"/>
        <w:rPr>
          <w:rFonts w:asciiTheme="majorHAnsi" w:hAnsiTheme="majorHAnsi"/>
          <w:b/>
          <w:sz w:val="22"/>
          <w:szCs w:val="22"/>
        </w:rPr>
      </w:pPr>
    </w:p>
    <w:p w:rsidR="0040525C" w:rsidRDefault="0040525C" w:rsidP="0040525C">
      <w:pPr>
        <w:jc w:val="both"/>
        <w:rPr>
          <w:rFonts w:asciiTheme="minorHAnsi" w:hAnsiTheme="minorHAnsi"/>
          <w:sz w:val="22"/>
          <w:szCs w:val="22"/>
        </w:rPr>
      </w:pPr>
      <w:r w:rsidRPr="00DA61D0">
        <w:rPr>
          <w:rFonts w:asciiTheme="minorHAnsi" w:hAnsiTheme="minorHAnsi"/>
          <w:sz w:val="22"/>
          <w:szCs w:val="22"/>
        </w:rPr>
        <w:t xml:space="preserve">Spektri VEC began a new cycle of </w:t>
      </w:r>
      <w:r w:rsidR="00842543">
        <w:rPr>
          <w:rFonts w:asciiTheme="minorHAnsi" w:hAnsiTheme="minorHAnsi"/>
          <w:sz w:val="22"/>
          <w:szCs w:val="22"/>
        </w:rPr>
        <w:t>classes in February.  Of the 211</w:t>
      </w:r>
      <w:r w:rsidRPr="00DA61D0">
        <w:rPr>
          <w:rFonts w:asciiTheme="minorHAnsi" w:hAnsiTheme="minorHAnsi"/>
          <w:sz w:val="22"/>
          <w:szCs w:val="22"/>
        </w:rPr>
        <w:t xml:space="preserve"> enrolled trainees, 10 are (5%) are females.  The land surveying, road supervision, and soils testing laboratory courses were extended from one month to three-month duration.  VEP is collaborating closely with the VEC to extend the additional construction trade courses.  However, as a result of the aggressive marketing campaign, 751 students have enrolled for future courses, too many to accommodate in the three-month courses cycle.  VEP is working with the VEC to resolve the issue.</w:t>
      </w:r>
    </w:p>
    <w:p w:rsidR="0040525C" w:rsidRPr="00DA61D0" w:rsidRDefault="0040525C" w:rsidP="0040525C">
      <w:pPr>
        <w:jc w:val="both"/>
        <w:rPr>
          <w:rFonts w:asciiTheme="minorHAnsi" w:hAnsiTheme="minorHAnsi"/>
          <w:sz w:val="22"/>
          <w:szCs w:val="22"/>
        </w:rPr>
      </w:pPr>
    </w:p>
    <w:p w:rsidR="0040525C" w:rsidRDefault="0040525C" w:rsidP="0040525C">
      <w:pPr>
        <w:jc w:val="both"/>
        <w:rPr>
          <w:rFonts w:asciiTheme="minorHAnsi" w:hAnsiTheme="minorHAnsi"/>
          <w:sz w:val="22"/>
          <w:szCs w:val="22"/>
        </w:rPr>
      </w:pPr>
      <w:r w:rsidRPr="00DA61D0">
        <w:rPr>
          <w:rFonts w:asciiTheme="minorHAnsi" w:hAnsiTheme="minorHAnsi"/>
          <w:sz w:val="22"/>
          <w:szCs w:val="22"/>
        </w:rPr>
        <w:t>ACF International, the humanitarian organization working with IDPs, currently is cooperating with VEP to train IDPs.   Ten IDPs from the Samachablo region are enrolled in classes (8 students in plumbing and 2 in electrical wiring). ACF transports these students as they live outside of Tbilisi in the Gardabani region.  ACF is committed to finding employment for all IDPs sent for training.</w:t>
      </w:r>
    </w:p>
    <w:p w:rsidR="0040525C" w:rsidRPr="00DA61D0" w:rsidRDefault="0040525C" w:rsidP="0040525C">
      <w:pPr>
        <w:jc w:val="both"/>
        <w:rPr>
          <w:rFonts w:asciiTheme="minorHAnsi" w:hAnsiTheme="minorHAnsi"/>
          <w:sz w:val="22"/>
          <w:szCs w:val="22"/>
        </w:rPr>
      </w:pPr>
    </w:p>
    <w:p w:rsidR="0040525C" w:rsidRDefault="0040525C" w:rsidP="0040525C">
      <w:pPr>
        <w:jc w:val="both"/>
        <w:rPr>
          <w:rFonts w:asciiTheme="minorHAnsi" w:hAnsiTheme="minorHAnsi"/>
          <w:sz w:val="22"/>
          <w:szCs w:val="22"/>
        </w:rPr>
      </w:pPr>
      <w:r w:rsidRPr="00DA61D0">
        <w:rPr>
          <w:rFonts w:asciiTheme="minorHAnsi" w:hAnsiTheme="minorHAnsi"/>
          <w:sz w:val="22"/>
          <w:szCs w:val="22"/>
        </w:rPr>
        <w:t xml:space="preserve">Among the tools and supplies purchased for classes are </w:t>
      </w:r>
      <w:r w:rsidR="00842543">
        <w:rPr>
          <w:rFonts w:asciiTheme="minorHAnsi" w:hAnsiTheme="minorHAnsi"/>
          <w:sz w:val="22"/>
          <w:szCs w:val="22"/>
        </w:rPr>
        <w:t>one</w:t>
      </w:r>
      <w:r w:rsidRPr="00DA61D0">
        <w:rPr>
          <w:rFonts w:asciiTheme="minorHAnsi" w:hAnsiTheme="minorHAnsi"/>
          <w:sz w:val="22"/>
          <w:szCs w:val="22"/>
        </w:rPr>
        <w:t xml:space="preserve"> laser level for the dry wall class and updated painting tools suggested by representatives from Caparol and Deko.  Also, the VEP teacher of the electrical wiring class attended a two-day workshop sponsored by Shrek, an Austrian distributor of electrical supplies.</w:t>
      </w:r>
    </w:p>
    <w:p w:rsidR="0040525C" w:rsidRPr="00DA61D0" w:rsidRDefault="0040525C" w:rsidP="0040525C">
      <w:pPr>
        <w:jc w:val="both"/>
        <w:rPr>
          <w:rFonts w:asciiTheme="minorHAnsi" w:hAnsiTheme="minorHAnsi"/>
          <w:sz w:val="22"/>
          <w:szCs w:val="22"/>
        </w:rPr>
      </w:pPr>
    </w:p>
    <w:p w:rsidR="0040525C" w:rsidRDefault="0040525C" w:rsidP="0040525C">
      <w:pPr>
        <w:jc w:val="both"/>
        <w:rPr>
          <w:rFonts w:asciiTheme="minorHAnsi" w:hAnsiTheme="minorHAnsi"/>
          <w:sz w:val="22"/>
          <w:szCs w:val="22"/>
        </w:rPr>
      </w:pPr>
      <w:r w:rsidRPr="00DA61D0">
        <w:rPr>
          <w:rFonts w:asciiTheme="minorHAnsi" w:hAnsiTheme="minorHAnsi"/>
          <w:sz w:val="22"/>
          <w:szCs w:val="22"/>
        </w:rPr>
        <w:t>Several companies such as Architravi, Arci, Mamuli, Magi Style, and Mister Master have expressed interest in employing VEP graduates.  Magi Style has visited the Spektri classrooms to observe the skill level of trainees.   The company representative shared insights and technical expertise with the VEC instructors.</w:t>
      </w:r>
    </w:p>
    <w:p w:rsidR="0040525C" w:rsidRPr="00DA61D0" w:rsidRDefault="0040525C" w:rsidP="0040525C">
      <w:pPr>
        <w:jc w:val="both"/>
        <w:rPr>
          <w:rFonts w:asciiTheme="minorHAnsi" w:hAnsiTheme="minorHAnsi"/>
          <w:sz w:val="22"/>
          <w:szCs w:val="22"/>
        </w:rPr>
      </w:pPr>
    </w:p>
    <w:p w:rsidR="0040525C" w:rsidRPr="00DA61D0" w:rsidRDefault="0040525C" w:rsidP="0040525C">
      <w:pPr>
        <w:jc w:val="both"/>
        <w:rPr>
          <w:rFonts w:asciiTheme="minorHAnsi" w:hAnsiTheme="minorHAnsi"/>
          <w:sz w:val="22"/>
          <w:szCs w:val="22"/>
        </w:rPr>
      </w:pPr>
      <w:r w:rsidRPr="00DA61D0">
        <w:rPr>
          <w:rFonts w:asciiTheme="minorHAnsi" w:hAnsiTheme="minorHAnsi"/>
          <w:sz w:val="22"/>
          <w:szCs w:val="22"/>
        </w:rPr>
        <w:t xml:space="preserve">Recently-published, 1:50,000 scale maps of two areas of Georgia were purchased for the Surveying course, providing much-needed updated information to instructors and trainees. Additional Ordinance Survey maps of Georgia showing the soil patterns can be obtained from the head of the Geodesy and Cartography section.  VEP is facilitating the process of obtaining approval from the Minister of the Environment.  </w:t>
      </w:r>
    </w:p>
    <w:p w:rsidR="00CE4E57" w:rsidRPr="00065AF9" w:rsidRDefault="00CE4E57" w:rsidP="00065AF9">
      <w:pPr>
        <w:jc w:val="both"/>
        <w:rPr>
          <w:rFonts w:asciiTheme="minorHAnsi" w:hAnsiTheme="minorHAnsi"/>
          <w:sz w:val="22"/>
          <w:szCs w:val="22"/>
        </w:rPr>
      </w:pPr>
    </w:p>
    <w:p w:rsidR="00D21C95" w:rsidRPr="006C260A" w:rsidRDefault="00D21C95" w:rsidP="006C260A">
      <w:pPr>
        <w:ind w:left="720" w:firstLine="720"/>
        <w:rPr>
          <w:rFonts w:asciiTheme="majorHAnsi" w:hAnsiTheme="majorHAnsi"/>
          <w:b/>
        </w:rPr>
      </w:pPr>
      <w:r w:rsidRPr="006C260A">
        <w:rPr>
          <w:rFonts w:asciiTheme="majorHAnsi" w:hAnsiTheme="majorHAnsi"/>
          <w:b/>
        </w:rPr>
        <w:t>2.1.3</w:t>
      </w:r>
      <w:r w:rsidRPr="006C260A">
        <w:rPr>
          <w:rFonts w:asciiTheme="majorHAnsi" w:hAnsiTheme="majorHAnsi"/>
          <w:b/>
        </w:rPr>
        <w:tab/>
        <w:t>Khidistavi VEC</w:t>
      </w:r>
    </w:p>
    <w:p w:rsidR="009254D9" w:rsidRPr="009254D9" w:rsidRDefault="009254D9" w:rsidP="009254D9">
      <w:pPr>
        <w:jc w:val="both"/>
        <w:rPr>
          <w:rFonts w:asciiTheme="minorHAnsi" w:hAnsiTheme="minorHAnsi"/>
          <w:sz w:val="22"/>
          <w:szCs w:val="22"/>
        </w:rPr>
      </w:pPr>
      <w:r w:rsidRPr="009254D9">
        <w:rPr>
          <w:rFonts w:asciiTheme="minorHAnsi" w:hAnsiTheme="minorHAnsi"/>
          <w:sz w:val="22"/>
          <w:szCs w:val="22"/>
        </w:rPr>
        <w:t xml:space="preserve">In February Khidistavi VEC extended all of the one month intensive training to three-month courses in response to private sector’s suggestion that one-month trainings did not offer sufficient time to produce a qualified workforce. </w:t>
      </w:r>
    </w:p>
    <w:p w:rsidR="009254D9" w:rsidRPr="009254D9" w:rsidRDefault="009254D9" w:rsidP="009254D9">
      <w:pPr>
        <w:jc w:val="both"/>
        <w:rPr>
          <w:rFonts w:asciiTheme="minorHAnsi" w:hAnsiTheme="minorHAnsi"/>
          <w:sz w:val="22"/>
          <w:szCs w:val="22"/>
        </w:rPr>
      </w:pPr>
      <w:r w:rsidRPr="009254D9">
        <w:rPr>
          <w:rFonts w:asciiTheme="minorHAnsi" w:hAnsiTheme="minorHAnsi"/>
          <w:sz w:val="22"/>
          <w:szCs w:val="22"/>
        </w:rPr>
        <w:t xml:space="preserve">The following courses have been extended to three months: </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Tile Setting</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Plumbing</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Electrical</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Painting</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Masonry</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Dry Walling</w:t>
      </w:r>
    </w:p>
    <w:p w:rsidR="009254D9" w:rsidRPr="009254D9" w:rsidRDefault="009254D9" w:rsidP="00FF132B">
      <w:pPr>
        <w:pStyle w:val="ListParagraph"/>
        <w:numPr>
          <w:ilvl w:val="0"/>
          <w:numId w:val="19"/>
        </w:numPr>
        <w:jc w:val="both"/>
        <w:rPr>
          <w:rFonts w:asciiTheme="minorHAnsi" w:hAnsiTheme="minorHAnsi"/>
          <w:sz w:val="22"/>
          <w:szCs w:val="22"/>
          <w:lang w:val="ka-GE"/>
        </w:rPr>
      </w:pPr>
      <w:r w:rsidRPr="009254D9">
        <w:rPr>
          <w:rFonts w:asciiTheme="minorHAnsi" w:hAnsiTheme="minorHAnsi"/>
          <w:sz w:val="22"/>
          <w:szCs w:val="22"/>
        </w:rPr>
        <w:t>Welding</w:t>
      </w:r>
    </w:p>
    <w:p w:rsidR="006C260A" w:rsidRDefault="009254D9" w:rsidP="009254D9">
      <w:pPr>
        <w:jc w:val="both"/>
        <w:rPr>
          <w:rFonts w:asciiTheme="minorHAnsi" w:hAnsiTheme="minorHAnsi"/>
          <w:sz w:val="22"/>
          <w:szCs w:val="22"/>
        </w:rPr>
      </w:pPr>
      <w:r w:rsidRPr="009254D9">
        <w:rPr>
          <w:rFonts w:asciiTheme="minorHAnsi" w:hAnsiTheme="minorHAnsi"/>
          <w:sz w:val="22"/>
          <w:szCs w:val="22"/>
        </w:rPr>
        <w:t xml:space="preserve">As part of the employment-targeted activities for Khidistavi VEC, VEP in Georgia awarded a micro grant last December to a group of selected graduates who formed and registered a new company - Shida </w:t>
      </w:r>
      <w:r w:rsidRPr="009254D9">
        <w:rPr>
          <w:rFonts w:asciiTheme="minorHAnsi" w:hAnsiTheme="minorHAnsi"/>
          <w:sz w:val="22"/>
          <w:szCs w:val="22"/>
        </w:rPr>
        <w:lastRenderedPageBreak/>
        <w:t xml:space="preserve">Comforti. Follow up with their company shows that the graduates have successfully completed their first work contract - remodeling a dentistry clinic - in addition to some small remodeling jobs for various people. In February, Shida Comforti hired six more graduates of Khidistavi VEC and expanded its work activities by signing a contract with East Water LLC. The new contract is for equipping several large buildings with the new water meters.        </w:t>
      </w:r>
    </w:p>
    <w:p w:rsidR="009254D9" w:rsidRPr="009254D9" w:rsidRDefault="009254D9" w:rsidP="009254D9">
      <w:pPr>
        <w:jc w:val="both"/>
        <w:rPr>
          <w:rFonts w:asciiTheme="minorHAnsi" w:hAnsiTheme="minorHAnsi"/>
          <w:sz w:val="22"/>
          <w:szCs w:val="22"/>
        </w:rPr>
      </w:pPr>
      <w:r w:rsidRPr="009254D9">
        <w:rPr>
          <w:rFonts w:asciiTheme="minorHAnsi" w:hAnsiTheme="minorHAnsi"/>
          <w:sz w:val="22"/>
          <w:szCs w:val="22"/>
        </w:rPr>
        <w:t xml:space="preserve">  </w:t>
      </w:r>
    </w:p>
    <w:p w:rsidR="009254D9" w:rsidRPr="009254D9" w:rsidRDefault="009254D9" w:rsidP="009254D9">
      <w:pPr>
        <w:jc w:val="both"/>
        <w:rPr>
          <w:rFonts w:asciiTheme="minorHAnsi" w:hAnsiTheme="minorHAnsi"/>
          <w:sz w:val="22"/>
          <w:szCs w:val="22"/>
        </w:rPr>
      </w:pPr>
      <w:r w:rsidRPr="009254D9">
        <w:rPr>
          <w:rFonts w:asciiTheme="minorHAnsi" w:hAnsiTheme="minorHAnsi"/>
          <w:sz w:val="22"/>
          <w:szCs w:val="22"/>
        </w:rPr>
        <w:t>On 25 February, VEP in Georgia, in cooperation with LTD Wood Service, initiated framing and roofing training at the Gori Multifunction Center</w:t>
      </w:r>
      <w:r>
        <w:rPr>
          <w:rFonts w:asciiTheme="minorHAnsi" w:hAnsiTheme="minorHAnsi"/>
          <w:sz w:val="22"/>
          <w:szCs w:val="22"/>
        </w:rPr>
        <w:t xml:space="preserve"> which is located near a newly-constructed 300-home IDP settlement</w:t>
      </w:r>
      <w:r w:rsidRPr="009254D9">
        <w:rPr>
          <w:rFonts w:asciiTheme="minorHAnsi" w:hAnsiTheme="minorHAnsi"/>
          <w:sz w:val="22"/>
          <w:szCs w:val="22"/>
        </w:rPr>
        <w:t xml:space="preserve">.  Training includes theoretical, practical and on-the-job training components, which will be led by the local and international experts selected by Wood Service. Wood Service management has volunteered to provide transportation for the participants from Tbilisi and also has helped VEP in Georgia identify a professor of the Polytechnic University who will write the framing/roofing training manual which will include chapters on safety, energy-efficiency and environmental considerations.  </w:t>
      </w:r>
    </w:p>
    <w:p w:rsidR="00596F7B" w:rsidRPr="00AA496C" w:rsidRDefault="00596F7B" w:rsidP="00D21C95">
      <w:pPr>
        <w:jc w:val="both"/>
        <w:rPr>
          <w:rFonts w:ascii="Calibri" w:hAnsi="Calibri" w:cs="Courier New"/>
          <w:sz w:val="22"/>
          <w:szCs w:val="22"/>
        </w:rPr>
      </w:pPr>
    </w:p>
    <w:p w:rsidR="006404D1" w:rsidRPr="009254D9" w:rsidRDefault="00C94802" w:rsidP="009254D9">
      <w:pPr>
        <w:pStyle w:val="ListParagraph"/>
        <w:numPr>
          <w:ilvl w:val="2"/>
          <w:numId w:val="10"/>
        </w:numPr>
        <w:spacing w:before="120" w:after="120"/>
        <w:jc w:val="both"/>
        <w:rPr>
          <w:rFonts w:asciiTheme="majorHAnsi" w:hAnsiTheme="majorHAnsi" w:cs="Arial"/>
          <w:b/>
        </w:rPr>
      </w:pPr>
      <w:r w:rsidRPr="009254D9">
        <w:rPr>
          <w:rFonts w:asciiTheme="majorHAnsi" w:hAnsiTheme="majorHAnsi" w:cs="Arial"/>
          <w:b/>
        </w:rPr>
        <w:t>Kutaisi VEC</w:t>
      </w:r>
    </w:p>
    <w:p w:rsidR="002C08AC" w:rsidRDefault="002C08AC" w:rsidP="002C08AC">
      <w:pPr>
        <w:jc w:val="both"/>
        <w:rPr>
          <w:rFonts w:asciiTheme="minorHAnsi" w:hAnsiTheme="minorHAnsi"/>
          <w:sz w:val="22"/>
          <w:szCs w:val="22"/>
        </w:rPr>
      </w:pPr>
      <w:r w:rsidRPr="002C08AC">
        <w:rPr>
          <w:rFonts w:asciiTheme="minorHAnsi" w:hAnsiTheme="minorHAnsi"/>
          <w:sz w:val="22"/>
          <w:szCs w:val="22"/>
        </w:rPr>
        <w:t>The last cycle of one-month cour</w:t>
      </w:r>
      <w:r w:rsidR="00FF132B">
        <w:rPr>
          <w:rFonts w:asciiTheme="minorHAnsi" w:hAnsiTheme="minorHAnsi"/>
          <w:sz w:val="22"/>
          <w:szCs w:val="22"/>
        </w:rPr>
        <w:t>ses was</w:t>
      </w:r>
      <w:r w:rsidRPr="002C08AC">
        <w:rPr>
          <w:rFonts w:asciiTheme="minorHAnsi" w:hAnsiTheme="minorHAnsi"/>
          <w:sz w:val="22"/>
          <w:szCs w:val="22"/>
        </w:rPr>
        <w:t xml:space="preserve"> completed in February at Kutaisi VEC; three-month courses will begin soon.  </w:t>
      </w:r>
    </w:p>
    <w:p w:rsidR="002C08AC" w:rsidRPr="002C08AC" w:rsidRDefault="002C08AC" w:rsidP="002C08AC">
      <w:pPr>
        <w:jc w:val="both"/>
        <w:rPr>
          <w:rFonts w:asciiTheme="minorHAnsi" w:hAnsiTheme="minorHAnsi"/>
          <w:sz w:val="22"/>
          <w:szCs w:val="22"/>
        </w:rPr>
      </w:pPr>
    </w:p>
    <w:p w:rsidR="002C08AC" w:rsidRDefault="002C08AC" w:rsidP="002C08AC">
      <w:pPr>
        <w:jc w:val="both"/>
        <w:rPr>
          <w:rFonts w:asciiTheme="minorHAnsi" w:hAnsiTheme="minorHAnsi"/>
          <w:sz w:val="22"/>
          <w:szCs w:val="22"/>
        </w:rPr>
      </w:pPr>
      <w:r w:rsidRPr="002C08AC">
        <w:rPr>
          <w:rFonts w:asciiTheme="minorHAnsi" w:hAnsiTheme="minorHAnsi"/>
          <w:sz w:val="22"/>
          <w:szCs w:val="22"/>
        </w:rPr>
        <w:t xml:space="preserve">VEP in Kutaisi is piloting a multi-function project in which three internal trades (Electric, Dry Wall and Painters) work together to refurbish one room.  The aim is to construct a Dry Wall system complete with electrical wiring and painting from beginning to the finished stage. Instructors will coordinate the works between trades. This learning simulation provides a real-life construction experience which will allow trainees to understand site coordination among trades and the sequence of implementation.  </w:t>
      </w:r>
    </w:p>
    <w:p w:rsidR="002C08AC" w:rsidRPr="002C08AC" w:rsidRDefault="002C08AC" w:rsidP="002C08AC">
      <w:p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75648" behindDoc="0" locked="0" layoutInCell="1" allowOverlap="1">
            <wp:simplePos x="0" y="0"/>
            <wp:positionH relativeFrom="column">
              <wp:posOffset>-28575</wp:posOffset>
            </wp:positionH>
            <wp:positionV relativeFrom="paragraph">
              <wp:posOffset>218440</wp:posOffset>
            </wp:positionV>
            <wp:extent cx="2533650" cy="1590675"/>
            <wp:effectExtent l="19050" t="0" r="0" b="0"/>
            <wp:wrapSquare wrapText="bothSides"/>
            <wp:docPr id="4" name="Picture 3" descr="Kutaisi wall - 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taisi wall - best.JPG"/>
                    <pic:cNvPicPr/>
                  </pic:nvPicPr>
                  <pic:blipFill>
                    <a:blip r:embed="rId12"/>
                    <a:srcRect l="7031" t="9375" r="7031" b="18750"/>
                    <a:stretch>
                      <a:fillRect/>
                    </a:stretch>
                  </pic:blipFill>
                  <pic:spPr>
                    <a:xfrm>
                      <a:off x="0" y="0"/>
                      <a:ext cx="2533650" cy="1590675"/>
                    </a:xfrm>
                    <a:prstGeom prst="rect">
                      <a:avLst/>
                    </a:prstGeom>
                  </pic:spPr>
                </pic:pic>
              </a:graphicData>
            </a:graphic>
          </wp:anchor>
        </w:drawing>
      </w:r>
    </w:p>
    <w:p w:rsidR="002C08AC" w:rsidRDefault="002C08AC" w:rsidP="002C08AC">
      <w:pPr>
        <w:jc w:val="both"/>
        <w:rPr>
          <w:rFonts w:asciiTheme="minorHAnsi" w:hAnsiTheme="minorHAnsi"/>
          <w:sz w:val="22"/>
          <w:szCs w:val="22"/>
        </w:rPr>
      </w:pPr>
      <w:r w:rsidRPr="002C08AC">
        <w:rPr>
          <w:rFonts w:asciiTheme="minorHAnsi" w:hAnsiTheme="minorHAnsi"/>
          <w:sz w:val="22"/>
          <w:szCs w:val="22"/>
        </w:rPr>
        <w:t>VEP masonry trainees have begun work on a substantial boundary wall required by the VEC. Tinatin Losaberidze, Kutaisi VEC Director, provided permission for VEP students to use this construction as part of their training in masonry application.</w:t>
      </w:r>
      <w:r>
        <w:rPr>
          <w:rFonts w:asciiTheme="minorHAnsi" w:hAnsiTheme="minorHAnsi"/>
          <w:sz w:val="22"/>
          <w:szCs w:val="22"/>
        </w:rPr>
        <w:t xml:space="preserve">  This allows students to use part of their training time for on-site learning.  </w:t>
      </w:r>
    </w:p>
    <w:p w:rsidR="00F26619" w:rsidRPr="002C08AC" w:rsidRDefault="00F26619" w:rsidP="002C08AC">
      <w:pPr>
        <w:jc w:val="both"/>
        <w:rPr>
          <w:rFonts w:asciiTheme="minorHAnsi" w:hAnsiTheme="minorHAnsi"/>
          <w:sz w:val="22"/>
          <w:szCs w:val="22"/>
        </w:rPr>
      </w:pPr>
    </w:p>
    <w:p w:rsidR="00B12E3B" w:rsidRPr="00F26619" w:rsidRDefault="00F26619" w:rsidP="00B12E3B">
      <w:pPr>
        <w:jc w:val="both"/>
        <w:rPr>
          <w:rFonts w:ascii="Calibri" w:hAnsi="Calibri"/>
          <w:sz w:val="22"/>
          <w:szCs w:val="22"/>
        </w:rPr>
      </w:pPr>
      <w:r>
        <w:rPr>
          <w:rFonts w:asciiTheme="minorHAnsi" w:hAnsiTheme="minorHAnsi"/>
          <w:sz w:val="22"/>
          <w:szCs w:val="22"/>
        </w:rPr>
        <w:t>GBDC</w:t>
      </w:r>
      <w:r w:rsidR="00B12E3B">
        <w:rPr>
          <w:rFonts w:asciiTheme="minorHAnsi" w:hAnsiTheme="minorHAnsi"/>
          <w:sz w:val="22"/>
          <w:szCs w:val="22"/>
        </w:rPr>
        <w:t xml:space="preserve"> Caucasia</w:t>
      </w:r>
      <w:r>
        <w:rPr>
          <w:rFonts w:asciiTheme="minorHAnsi" w:hAnsiTheme="minorHAnsi"/>
          <w:sz w:val="22"/>
          <w:szCs w:val="22"/>
        </w:rPr>
        <w:t>, VEP’s subcontractor, sponsored</w:t>
      </w:r>
      <w:r w:rsidRPr="00F26619">
        <w:rPr>
          <w:rFonts w:ascii="Calibri" w:hAnsi="Calibri"/>
          <w:sz w:val="22"/>
          <w:szCs w:val="22"/>
        </w:rPr>
        <w:t xml:space="preserve"> </w:t>
      </w:r>
      <w:r>
        <w:rPr>
          <w:rFonts w:asciiTheme="minorHAnsi" w:hAnsiTheme="minorHAnsi"/>
          <w:sz w:val="22"/>
          <w:szCs w:val="22"/>
        </w:rPr>
        <w:t>a</w:t>
      </w:r>
      <w:r w:rsidRPr="00F26619">
        <w:rPr>
          <w:rFonts w:ascii="Calibri" w:hAnsi="Calibri"/>
          <w:sz w:val="22"/>
          <w:szCs w:val="22"/>
        </w:rPr>
        <w:t xml:space="preserve"> competition </w:t>
      </w:r>
      <w:r w:rsidR="00B12E3B">
        <w:rPr>
          <w:rFonts w:asciiTheme="minorHAnsi" w:hAnsiTheme="minorHAnsi"/>
          <w:sz w:val="22"/>
          <w:szCs w:val="22"/>
        </w:rPr>
        <w:t xml:space="preserve">among </w:t>
      </w:r>
      <w:r w:rsidRPr="00F26619">
        <w:rPr>
          <w:rFonts w:ascii="Calibri" w:hAnsi="Calibri"/>
          <w:sz w:val="22"/>
          <w:szCs w:val="22"/>
        </w:rPr>
        <w:t xml:space="preserve">the Kutaisi VEP graduates </w:t>
      </w:r>
      <w:r>
        <w:rPr>
          <w:rFonts w:asciiTheme="minorHAnsi" w:hAnsiTheme="minorHAnsi"/>
          <w:sz w:val="22"/>
          <w:szCs w:val="22"/>
        </w:rPr>
        <w:t xml:space="preserve">who wanted to apply for </w:t>
      </w:r>
      <w:r w:rsidR="00B12E3B">
        <w:rPr>
          <w:rFonts w:asciiTheme="minorHAnsi" w:hAnsiTheme="minorHAnsi"/>
          <w:sz w:val="22"/>
          <w:szCs w:val="22"/>
        </w:rPr>
        <w:t>a small grant</w:t>
      </w:r>
      <w:r w:rsidRPr="00F26619">
        <w:rPr>
          <w:rFonts w:ascii="Calibri" w:hAnsi="Calibri"/>
          <w:sz w:val="22"/>
          <w:szCs w:val="22"/>
        </w:rPr>
        <w:t xml:space="preserve"> offered by VEP</w:t>
      </w:r>
      <w:r w:rsidR="00B12E3B">
        <w:rPr>
          <w:rFonts w:asciiTheme="minorHAnsi" w:hAnsiTheme="minorHAnsi"/>
          <w:sz w:val="22"/>
          <w:szCs w:val="22"/>
        </w:rPr>
        <w:t xml:space="preserve">.  Eleven </w:t>
      </w:r>
      <w:r w:rsidRPr="00F26619">
        <w:rPr>
          <w:rFonts w:ascii="Calibri" w:hAnsi="Calibri"/>
          <w:sz w:val="22"/>
          <w:szCs w:val="22"/>
        </w:rPr>
        <w:t xml:space="preserve">applications were submitted out of which </w:t>
      </w:r>
      <w:r w:rsidR="00B12E3B">
        <w:rPr>
          <w:rFonts w:asciiTheme="minorHAnsi" w:hAnsiTheme="minorHAnsi"/>
          <w:sz w:val="22"/>
          <w:szCs w:val="22"/>
        </w:rPr>
        <w:t>six applicants</w:t>
      </w:r>
      <w:r w:rsidRPr="00F26619">
        <w:rPr>
          <w:rFonts w:ascii="Calibri" w:hAnsi="Calibri"/>
          <w:sz w:val="22"/>
          <w:szCs w:val="22"/>
        </w:rPr>
        <w:t xml:space="preserve"> were short listed.   The applicants prepared their proposals according to the business plan templates provided by the GBDC Caucasia. </w:t>
      </w:r>
      <w:r w:rsidR="00B12E3B" w:rsidRPr="00F26619">
        <w:rPr>
          <w:rFonts w:ascii="Calibri" w:hAnsi="Calibri"/>
          <w:sz w:val="22"/>
          <w:szCs w:val="22"/>
        </w:rPr>
        <w:t xml:space="preserve">The following main selection criteria were applied: </w:t>
      </w:r>
    </w:p>
    <w:p w:rsidR="00B12E3B" w:rsidRPr="00F26619" w:rsidRDefault="00B12E3B" w:rsidP="00B12E3B">
      <w:pPr>
        <w:numPr>
          <w:ilvl w:val="1"/>
          <w:numId w:val="20"/>
        </w:numPr>
        <w:jc w:val="both"/>
        <w:rPr>
          <w:rFonts w:ascii="Calibri" w:hAnsi="Calibri"/>
          <w:sz w:val="22"/>
          <w:szCs w:val="22"/>
        </w:rPr>
      </w:pPr>
      <w:r w:rsidRPr="00F26619">
        <w:rPr>
          <w:rFonts w:ascii="Calibri" w:hAnsi="Calibri"/>
          <w:sz w:val="22"/>
          <w:szCs w:val="22"/>
        </w:rPr>
        <w:t>Past experience</w:t>
      </w:r>
    </w:p>
    <w:p w:rsidR="00B12E3B" w:rsidRPr="00F26619" w:rsidRDefault="00B12E3B" w:rsidP="00B12E3B">
      <w:pPr>
        <w:numPr>
          <w:ilvl w:val="1"/>
          <w:numId w:val="20"/>
        </w:numPr>
        <w:jc w:val="both"/>
        <w:rPr>
          <w:rFonts w:ascii="Calibri" w:hAnsi="Calibri"/>
          <w:sz w:val="22"/>
          <w:szCs w:val="22"/>
        </w:rPr>
      </w:pPr>
      <w:r w:rsidRPr="00F26619">
        <w:rPr>
          <w:rFonts w:ascii="Calibri" w:hAnsi="Calibri"/>
          <w:sz w:val="22"/>
          <w:szCs w:val="22"/>
        </w:rPr>
        <w:t>Existing networking in construction sector</w:t>
      </w:r>
    </w:p>
    <w:p w:rsidR="00B12E3B" w:rsidRPr="00F26619" w:rsidRDefault="00B12E3B" w:rsidP="00B12E3B">
      <w:pPr>
        <w:numPr>
          <w:ilvl w:val="1"/>
          <w:numId w:val="20"/>
        </w:numPr>
        <w:jc w:val="both"/>
        <w:rPr>
          <w:rFonts w:ascii="Calibri" w:hAnsi="Calibri"/>
          <w:sz w:val="22"/>
          <w:szCs w:val="22"/>
        </w:rPr>
      </w:pPr>
      <w:r w:rsidRPr="00F26619">
        <w:rPr>
          <w:rFonts w:ascii="Calibri" w:hAnsi="Calibri"/>
          <w:sz w:val="22"/>
          <w:szCs w:val="22"/>
        </w:rPr>
        <w:t>Strategic business vision</w:t>
      </w:r>
    </w:p>
    <w:p w:rsidR="00B12E3B" w:rsidRPr="00F26619" w:rsidRDefault="00B12E3B" w:rsidP="00B12E3B">
      <w:pPr>
        <w:numPr>
          <w:ilvl w:val="1"/>
          <w:numId w:val="20"/>
        </w:numPr>
        <w:jc w:val="both"/>
        <w:rPr>
          <w:rFonts w:ascii="Calibri" w:hAnsi="Calibri"/>
          <w:sz w:val="22"/>
          <w:szCs w:val="22"/>
        </w:rPr>
      </w:pPr>
      <w:r w:rsidRPr="00F26619">
        <w:rPr>
          <w:rFonts w:ascii="Calibri" w:hAnsi="Calibri"/>
          <w:sz w:val="22"/>
          <w:szCs w:val="22"/>
        </w:rPr>
        <w:t>Number of persons employed</w:t>
      </w:r>
    </w:p>
    <w:p w:rsidR="00B12E3B" w:rsidRPr="00F26619" w:rsidRDefault="00B12E3B" w:rsidP="00B12E3B">
      <w:pPr>
        <w:numPr>
          <w:ilvl w:val="1"/>
          <w:numId w:val="20"/>
        </w:numPr>
        <w:jc w:val="both"/>
        <w:rPr>
          <w:rFonts w:ascii="Calibri" w:hAnsi="Calibri"/>
          <w:sz w:val="22"/>
          <w:szCs w:val="22"/>
        </w:rPr>
      </w:pPr>
      <w:r w:rsidRPr="00F26619">
        <w:rPr>
          <w:rFonts w:ascii="Calibri" w:hAnsi="Calibri"/>
          <w:sz w:val="22"/>
          <w:szCs w:val="22"/>
        </w:rPr>
        <w:t>Cost realism and cost effectiveness of a proposal</w:t>
      </w:r>
    </w:p>
    <w:p w:rsidR="00F26619" w:rsidRDefault="00F26619" w:rsidP="00B12E3B">
      <w:pPr>
        <w:jc w:val="both"/>
        <w:rPr>
          <w:rFonts w:asciiTheme="minorHAnsi" w:hAnsiTheme="minorHAnsi"/>
          <w:sz w:val="22"/>
          <w:szCs w:val="22"/>
        </w:rPr>
      </w:pPr>
      <w:r w:rsidRPr="00F26619">
        <w:rPr>
          <w:rFonts w:ascii="Calibri" w:hAnsi="Calibri"/>
          <w:sz w:val="22"/>
          <w:szCs w:val="22"/>
        </w:rPr>
        <w:t xml:space="preserve">Finally </w:t>
      </w:r>
      <w:r w:rsidR="00B12E3B">
        <w:rPr>
          <w:rFonts w:asciiTheme="minorHAnsi" w:hAnsiTheme="minorHAnsi"/>
          <w:sz w:val="22"/>
          <w:szCs w:val="22"/>
        </w:rPr>
        <w:t xml:space="preserve">two </w:t>
      </w:r>
      <w:r w:rsidRPr="00F26619">
        <w:rPr>
          <w:rFonts w:ascii="Calibri" w:hAnsi="Calibri"/>
          <w:sz w:val="22"/>
          <w:szCs w:val="22"/>
        </w:rPr>
        <w:t>applicants w</w:t>
      </w:r>
      <w:r w:rsidR="00B12E3B">
        <w:rPr>
          <w:rFonts w:asciiTheme="minorHAnsi" w:hAnsiTheme="minorHAnsi"/>
          <w:sz w:val="22"/>
          <w:szCs w:val="22"/>
        </w:rPr>
        <w:t>ere selected for award with $2,</w:t>
      </w:r>
      <w:r w:rsidRPr="00F26619">
        <w:rPr>
          <w:rFonts w:ascii="Calibri" w:hAnsi="Calibri"/>
          <w:sz w:val="22"/>
          <w:szCs w:val="22"/>
        </w:rPr>
        <w:t xml:space="preserve">500 USD </w:t>
      </w:r>
      <w:r w:rsidR="00B12E3B">
        <w:rPr>
          <w:rFonts w:asciiTheme="minorHAnsi" w:hAnsiTheme="minorHAnsi"/>
          <w:sz w:val="22"/>
          <w:szCs w:val="22"/>
        </w:rPr>
        <w:t>for</w:t>
      </w:r>
      <w:r w:rsidRPr="00F26619">
        <w:rPr>
          <w:rFonts w:ascii="Calibri" w:hAnsi="Calibri"/>
          <w:sz w:val="22"/>
          <w:szCs w:val="22"/>
        </w:rPr>
        <w:t xml:space="preserve"> each grant recipient.  </w:t>
      </w:r>
      <w:r w:rsidR="00B12E3B">
        <w:rPr>
          <w:rFonts w:asciiTheme="minorHAnsi" w:hAnsiTheme="minorHAnsi"/>
          <w:sz w:val="22"/>
          <w:szCs w:val="22"/>
        </w:rPr>
        <w:t>Awards will be finalized in March.</w:t>
      </w:r>
    </w:p>
    <w:p w:rsidR="00BE3ABD" w:rsidRDefault="00BE3ABD" w:rsidP="00B12E3B">
      <w:pPr>
        <w:jc w:val="both"/>
        <w:rPr>
          <w:rFonts w:asciiTheme="minorHAnsi" w:hAnsiTheme="minorHAnsi"/>
          <w:sz w:val="22"/>
          <w:szCs w:val="22"/>
        </w:rPr>
      </w:pPr>
    </w:p>
    <w:p w:rsidR="00BE3ABD" w:rsidRPr="00F26619" w:rsidRDefault="00BE3ABD" w:rsidP="00B12E3B">
      <w:pPr>
        <w:jc w:val="both"/>
        <w:rPr>
          <w:rFonts w:ascii="Calibri" w:hAnsi="Calibri"/>
          <w:sz w:val="22"/>
          <w:szCs w:val="22"/>
        </w:rPr>
      </w:pPr>
    </w:p>
    <w:p w:rsidR="00BD745B" w:rsidRDefault="00BD745B" w:rsidP="00CA76B5">
      <w:pPr>
        <w:pStyle w:val="ListParagraph"/>
        <w:numPr>
          <w:ilvl w:val="2"/>
          <w:numId w:val="10"/>
        </w:numPr>
        <w:spacing w:before="120" w:after="120"/>
        <w:ind w:hanging="1080"/>
        <w:jc w:val="both"/>
        <w:rPr>
          <w:rFonts w:asciiTheme="majorHAnsi" w:hAnsiTheme="majorHAnsi" w:cs="Arial"/>
          <w:b/>
        </w:rPr>
      </w:pPr>
      <w:r w:rsidRPr="001867B4">
        <w:rPr>
          <w:rFonts w:asciiTheme="majorHAnsi" w:hAnsiTheme="majorHAnsi" w:cs="Arial"/>
          <w:b/>
        </w:rPr>
        <w:lastRenderedPageBreak/>
        <w:t>Construction Trade Curriculum Development</w:t>
      </w:r>
    </w:p>
    <w:p w:rsidR="00F049F5" w:rsidRDefault="00545553" w:rsidP="00E941E2">
      <w:pPr>
        <w:jc w:val="both"/>
        <w:rPr>
          <w:rFonts w:asciiTheme="minorHAnsi" w:hAnsiTheme="minorHAnsi"/>
          <w:sz w:val="22"/>
          <w:szCs w:val="22"/>
        </w:rPr>
      </w:pPr>
      <w:r w:rsidRPr="00545553">
        <w:rPr>
          <w:rFonts w:asciiTheme="minorHAnsi" w:hAnsiTheme="minorHAnsi"/>
        </w:rPr>
        <w:t>The MES previously approved training m</w:t>
      </w:r>
      <w:r>
        <w:rPr>
          <w:rFonts w:asciiTheme="minorHAnsi" w:hAnsiTheme="minorHAnsi"/>
        </w:rPr>
        <w:t>anuals</w:t>
      </w:r>
      <w:r w:rsidRPr="00545553">
        <w:rPr>
          <w:rFonts w:asciiTheme="minorHAnsi" w:hAnsiTheme="minorHAnsi"/>
        </w:rPr>
        <w:t xml:space="preserve"> for the one-month courses in</w:t>
      </w:r>
      <w:r>
        <w:t xml:space="preserve"> </w:t>
      </w:r>
      <w:r>
        <w:rPr>
          <w:rFonts w:asciiTheme="minorHAnsi" w:hAnsiTheme="minorHAnsi"/>
          <w:sz w:val="22"/>
          <w:szCs w:val="22"/>
        </w:rPr>
        <w:t xml:space="preserve">nine construction trades.  </w:t>
      </w:r>
      <w:r w:rsidR="00E941E2">
        <w:rPr>
          <w:rFonts w:asciiTheme="minorHAnsi" w:hAnsiTheme="minorHAnsi"/>
          <w:sz w:val="22"/>
          <w:szCs w:val="22"/>
        </w:rPr>
        <w:t>As VEP shifts to longer courses, the curriculum will be supplemented, in collaboration with the MES and private sector companies, with additional chapters which provide both theoretical foundations and practical simulations.  Each new training manual being prepared will contain information including:</w:t>
      </w:r>
    </w:p>
    <w:p w:rsidR="00E941E2" w:rsidRPr="00E941E2" w:rsidRDefault="00F26619" w:rsidP="00E941E2">
      <w:pPr>
        <w:pStyle w:val="ListParagraph"/>
        <w:numPr>
          <w:ilvl w:val="0"/>
          <w:numId w:val="17"/>
        </w:numPr>
        <w:jc w:val="both"/>
        <w:rPr>
          <w:rFonts w:asciiTheme="minorHAnsi" w:hAnsiTheme="minorHAnsi"/>
          <w:sz w:val="22"/>
          <w:szCs w:val="22"/>
        </w:rPr>
      </w:pPr>
      <w:r>
        <w:rPr>
          <w:rFonts w:asciiTheme="minorHAnsi" w:hAnsiTheme="minorHAnsi"/>
          <w:noProof/>
          <w:sz w:val="22"/>
          <w:szCs w:val="22"/>
        </w:rPr>
        <w:drawing>
          <wp:anchor distT="0" distB="0" distL="114300" distR="114300" simplePos="0" relativeHeight="251674624" behindDoc="0" locked="0" layoutInCell="1" allowOverlap="1">
            <wp:simplePos x="0" y="0"/>
            <wp:positionH relativeFrom="column">
              <wp:posOffset>19050</wp:posOffset>
            </wp:positionH>
            <wp:positionV relativeFrom="paragraph">
              <wp:posOffset>69850</wp:posOffset>
            </wp:positionV>
            <wp:extent cx="1685925" cy="2304415"/>
            <wp:effectExtent l="19050" t="19050" r="28575" b="19685"/>
            <wp:wrapSquare wrapText="bothSides"/>
            <wp:docPr id="3" name="Picture 2" descr="masonry-cov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onry-cover-1[1].JPG"/>
                    <pic:cNvPicPr/>
                  </pic:nvPicPr>
                  <pic:blipFill>
                    <a:blip r:embed="rId13"/>
                    <a:stretch>
                      <a:fillRect/>
                    </a:stretch>
                  </pic:blipFill>
                  <pic:spPr>
                    <a:xfrm>
                      <a:off x="0" y="0"/>
                      <a:ext cx="1685925" cy="2304415"/>
                    </a:xfrm>
                    <a:prstGeom prst="rect">
                      <a:avLst/>
                    </a:prstGeom>
                    <a:ln>
                      <a:solidFill>
                        <a:schemeClr val="accent1"/>
                      </a:solidFill>
                    </a:ln>
                  </pic:spPr>
                </pic:pic>
              </a:graphicData>
            </a:graphic>
          </wp:anchor>
        </w:drawing>
      </w:r>
      <w:r w:rsidR="00E941E2" w:rsidRPr="00E941E2">
        <w:rPr>
          <w:rFonts w:asciiTheme="minorHAnsi" w:hAnsiTheme="minorHAnsi"/>
          <w:sz w:val="22"/>
          <w:szCs w:val="22"/>
        </w:rPr>
        <w:t>International safety regulations</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Detailed explanations of the skills required</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Step-by-step visual directions</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Chapter assessments</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Employability Skills</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Entrepreneurial business development guide</w:t>
      </w:r>
    </w:p>
    <w:p w:rsidR="00E941E2" w:rsidRPr="00E941E2" w:rsidRDefault="00E941E2" w:rsidP="00E941E2">
      <w:pPr>
        <w:pStyle w:val="ListParagraph"/>
        <w:numPr>
          <w:ilvl w:val="0"/>
          <w:numId w:val="17"/>
        </w:numPr>
        <w:jc w:val="both"/>
        <w:rPr>
          <w:rFonts w:asciiTheme="minorHAnsi" w:hAnsiTheme="minorHAnsi"/>
          <w:sz w:val="22"/>
          <w:szCs w:val="22"/>
        </w:rPr>
      </w:pPr>
      <w:r w:rsidRPr="00E941E2">
        <w:rPr>
          <w:rFonts w:asciiTheme="minorHAnsi" w:hAnsiTheme="minorHAnsi"/>
          <w:sz w:val="22"/>
          <w:szCs w:val="22"/>
        </w:rPr>
        <w:t>Glossary of technical terms</w:t>
      </w:r>
    </w:p>
    <w:p w:rsidR="00E941E2" w:rsidRDefault="00E941E2" w:rsidP="00E941E2">
      <w:pPr>
        <w:jc w:val="both"/>
        <w:rPr>
          <w:rFonts w:asciiTheme="minorHAnsi" w:hAnsiTheme="minorHAnsi"/>
          <w:sz w:val="22"/>
          <w:szCs w:val="22"/>
        </w:rPr>
      </w:pPr>
      <w:r>
        <w:rPr>
          <w:rFonts w:asciiTheme="minorHAnsi" w:hAnsiTheme="minorHAnsi"/>
          <w:sz w:val="22"/>
          <w:szCs w:val="22"/>
        </w:rPr>
        <w:t>The training manuals will reflect latest developments in the trades as well as international best practices.</w:t>
      </w:r>
      <w:r w:rsidR="0066115D">
        <w:rPr>
          <w:rFonts w:asciiTheme="minorHAnsi" w:hAnsiTheme="minorHAnsi"/>
          <w:sz w:val="22"/>
          <w:szCs w:val="22"/>
        </w:rPr>
        <w:t xml:space="preserve">  The binding of the manuals has changed as well to include heavy, glossy paper, spiral-bound, hard covers to facilitate use by trainees.  Manuals will be printed in full color. </w:t>
      </w:r>
    </w:p>
    <w:p w:rsidR="0066115D" w:rsidRDefault="0066115D" w:rsidP="00E941E2">
      <w:pPr>
        <w:jc w:val="both"/>
        <w:rPr>
          <w:rFonts w:asciiTheme="minorHAnsi" w:hAnsiTheme="minorHAnsi"/>
          <w:sz w:val="22"/>
          <w:szCs w:val="22"/>
        </w:rPr>
      </w:pPr>
    </w:p>
    <w:p w:rsidR="00E941E2" w:rsidRDefault="00990DF0" w:rsidP="00F26619">
      <w:pPr>
        <w:jc w:val="both"/>
        <w:rPr>
          <w:rFonts w:asciiTheme="minorHAnsi" w:hAnsiTheme="minorHAnsi"/>
          <w:sz w:val="22"/>
          <w:szCs w:val="22"/>
        </w:rPr>
      </w:pPr>
      <w:r w:rsidRPr="00990DF0">
        <w:t xml:space="preserve"> </w:t>
      </w:r>
      <w:r w:rsidR="00E941E2">
        <w:rPr>
          <w:rFonts w:asciiTheme="minorHAnsi" w:hAnsiTheme="minorHAnsi"/>
          <w:sz w:val="22"/>
          <w:szCs w:val="22"/>
        </w:rPr>
        <w:t xml:space="preserve">The first draft copy of the newly-designed training manual </w:t>
      </w:r>
      <w:r w:rsidR="002B640A">
        <w:rPr>
          <w:rFonts w:asciiTheme="minorHAnsi" w:hAnsiTheme="minorHAnsi"/>
          <w:sz w:val="22"/>
          <w:szCs w:val="22"/>
        </w:rPr>
        <w:t>for masonry</w:t>
      </w:r>
      <w:r w:rsidR="0066115D">
        <w:rPr>
          <w:rFonts w:asciiTheme="minorHAnsi" w:hAnsiTheme="minorHAnsi"/>
          <w:sz w:val="22"/>
          <w:szCs w:val="22"/>
        </w:rPr>
        <w:t xml:space="preserve"> (which serves as a template for all other trade manuals)</w:t>
      </w:r>
      <w:r w:rsidR="002B640A">
        <w:rPr>
          <w:rFonts w:asciiTheme="minorHAnsi" w:hAnsiTheme="minorHAnsi"/>
          <w:sz w:val="22"/>
          <w:szCs w:val="22"/>
        </w:rPr>
        <w:t xml:space="preserve"> </w:t>
      </w:r>
      <w:r w:rsidR="00E941E2">
        <w:rPr>
          <w:rFonts w:asciiTheme="minorHAnsi" w:hAnsiTheme="minorHAnsi"/>
          <w:sz w:val="22"/>
          <w:szCs w:val="22"/>
        </w:rPr>
        <w:t xml:space="preserve">was presented to the Minister of Education and USAID Mission Director Jock Conley at a joint meeting on February 21.  The </w:t>
      </w:r>
      <w:r w:rsidR="002B640A">
        <w:rPr>
          <w:rFonts w:asciiTheme="minorHAnsi" w:hAnsiTheme="minorHAnsi"/>
          <w:sz w:val="22"/>
          <w:szCs w:val="22"/>
        </w:rPr>
        <w:t>initial reception was positive with the Minister providing encouragement to continue development of the construction trade series.  VEP pointed out that having an updated curriculum will not only result in better-trained graduates but will also boost private sector confidence in the skills of the VEC graduates.</w:t>
      </w:r>
    </w:p>
    <w:p w:rsidR="002B640A" w:rsidRDefault="002B640A" w:rsidP="00E941E2">
      <w:pPr>
        <w:jc w:val="both"/>
        <w:rPr>
          <w:rFonts w:asciiTheme="minorHAnsi" w:hAnsiTheme="minorHAnsi"/>
          <w:sz w:val="22"/>
          <w:szCs w:val="22"/>
        </w:rPr>
      </w:pPr>
    </w:p>
    <w:p w:rsidR="002B640A" w:rsidRDefault="002B640A" w:rsidP="00E941E2">
      <w:pPr>
        <w:jc w:val="both"/>
        <w:rPr>
          <w:rFonts w:asciiTheme="minorHAnsi" w:hAnsiTheme="minorHAnsi"/>
          <w:sz w:val="22"/>
          <w:szCs w:val="22"/>
        </w:rPr>
      </w:pPr>
      <w:r>
        <w:rPr>
          <w:rFonts w:asciiTheme="minorHAnsi" w:hAnsiTheme="minorHAnsi"/>
          <w:sz w:val="22"/>
          <w:szCs w:val="22"/>
        </w:rPr>
        <w:t xml:space="preserve">Following the meeting with the Minister, VEP presented the curriculum to representatives from private sector companies in attendance at the Spektri Advisory Board meeting on February 26.  They also enthusiastically supported development of the new curriculum, with some of the representatives volunteering to assist in its development and review before submitting to the MES for approval.  Six company representatives took copies of the chapter on safety regulations, already translated into Georgian, to review.    </w:t>
      </w:r>
      <w:r w:rsidR="0066115D">
        <w:rPr>
          <w:rFonts w:asciiTheme="minorHAnsi" w:hAnsiTheme="minorHAnsi"/>
          <w:sz w:val="22"/>
          <w:szCs w:val="22"/>
        </w:rPr>
        <w:t>MES representatives, also in attendance at the Advisory Board meeting, welcomed the input of the private sector in curriculum development.</w:t>
      </w:r>
    </w:p>
    <w:p w:rsidR="0040525C" w:rsidRDefault="0040525C" w:rsidP="00E941E2">
      <w:pPr>
        <w:jc w:val="both"/>
        <w:rPr>
          <w:rFonts w:asciiTheme="minorHAnsi" w:hAnsiTheme="minorHAnsi"/>
          <w:sz w:val="22"/>
          <w:szCs w:val="22"/>
        </w:rPr>
      </w:pPr>
    </w:p>
    <w:p w:rsidR="000F53C2" w:rsidRPr="001867B4" w:rsidRDefault="00F73255" w:rsidP="00CA76B5">
      <w:pPr>
        <w:pStyle w:val="Heading2"/>
        <w:numPr>
          <w:ilvl w:val="1"/>
          <w:numId w:val="4"/>
        </w:numPr>
        <w:jc w:val="both"/>
        <w:rPr>
          <w:rFonts w:asciiTheme="majorHAnsi" w:hAnsiTheme="majorHAnsi"/>
          <w:sz w:val="24"/>
          <w:szCs w:val="24"/>
        </w:rPr>
      </w:pPr>
      <w:r w:rsidRPr="001867B4">
        <w:rPr>
          <w:rFonts w:asciiTheme="majorHAnsi" w:hAnsiTheme="majorHAnsi"/>
          <w:sz w:val="24"/>
          <w:szCs w:val="24"/>
        </w:rPr>
        <w:t xml:space="preserve">Tourism </w:t>
      </w:r>
      <w:r w:rsidR="000F53C2" w:rsidRPr="001867B4">
        <w:rPr>
          <w:rFonts w:asciiTheme="majorHAnsi" w:hAnsiTheme="majorHAnsi"/>
          <w:sz w:val="24"/>
          <w:szCs w:val="24"/>
        </w:rPr>
        <w:t>Trades</w:t>
      </w:r>
    </w:p>
    <w:p w:rsidR="000F53C2" w:rsidRPr="001867B4" w:rsidRDefault="000F53C2" w:rsidP="00CA76B5">
      <w:pPr>
        <w:pStyle w:val="Heading3"/>
        <w:numPr>
          <w:ilvl w:val="2"/>
          <w:numId w:val="4"/>
        </w:numPr>
        <w:spacing w:before="0" w:after="0"/>
        <w:ind w:left="2160"/>
        <w:rPr>
          <w:rFonts w:asciiTheme="majorHAnsi" w:hAnsiTheme="majorHAnsi"/>
          <w:sz w:val="24"/>
          <w:szCs w:val="24"/>
        </w:rPr>
      </w:pPr>
      <w:r w:rsidRPr="001867B4">
        <w:rPr>
          <w:rFonts w:asciiTheme="majorHAnsi" w:hAnsiTheme="majorHAnsi"/>
          <w:sz w:val="24"/>
          <w:szCs w:val="24"/>
        </w:rPr>
        <w:t>Icarus VEC</w:t>
      </w:r>
    </w:p>
    <w:p w:rsidR="00FF132B" w:rsidRPr="00FF132B" w:rsidRDefault="00FF132B" w:rsidP="00FF132B">
      <w:pPr>
        <w:jc w:val="both"/>
        <w:rPr>
          <w:rFonts w:asciiTheme="minorHAnsi" w:hAnsiTheme="minorHAnsi"/>
          <w:b/>
          <w:sz w:val="22"/>
          <w:szCs w:val="22"/>
        </w:rPr>
      </w:pPr>
      <w:r w:rsidRPr="00FF132B">
        <w:rPr>
          <w:rFonts w:asciiTheme="minorHAnsi" w:hAnsiTheme="minorHAnsi"/>
          <w:sz w:val="22"/>
          <w:szCs w:val="22"/>
        </w:rPr>
        <w:t>During February several short-term courses continued at Icarus VEC.  Courses for 66 waiters and 30 bartenders, which began in January, will end in March.  A new course for 15 cooks began in February and will end in April.  Until the end of project, VEP will sponsor four more groups (60 trainees) in Icarus: 3 waiters’ courses and 1 bartender course.</w:t>
      </w:r>
      <w:r w:rsidRPr="00FF132B">
        <w:rPr>
          <w:rFonts w:asciiTheme="minorHAnsi" w:hAnsiTheme="minorHAnsi"/>
          <w:b/>
          <w:sz w:val="22"/>
          <w:szCs w:val="22"/>
        </w:rPr>
        <w:t xml:space="preserve"> </w:t>
      </w:r>
    </w:p>
    <w:p w:rsidR="00F73255" w:rsidRDefault="009C126B" w:rsidP="00BE3ABD">
      <w:pPr>
        <w:pStyle w:val="Heading3"/>
        <w:numPr>
          <w:ilvl w:val="2"/>
          <w:numId w:val="4"/>
        </w:numPr>
        <w:spacing w:beforeLines="120" w:afterLines="120"/>
        <w:ind w:left="2160"/>
        <w:rPr>
          <w:rFonts w:asciiTheme="majorHAnsi" w:hAnsiTheme="majorHAnsi"/>
          <w:sz w:val="24"/>
          <w:szCs w:val="24"/>
        </w:rPr>
      </w:pPr>
      <w:r w:rsidRPr="001867B4">
        <w:rPr>
          <w:rFonts w:asciiTheme="majorHAnsi" w:hAnsiTheme="majorHAnsi"/>
          <w:sz w:val="24"/>
          <w:szCs w:val="24"/>
        </w:rPr>
        <w:t xml:space="preserve">Kobuleti </w:t>
      </w:r>
      <w:r w:rsidR="000F53C2" w:rsidRPr="001867B4">
        <w:rPr>
          <w:rFonts w:asciiTheme="majorHAnsi" w:hAnsiTheme="majorHAnsi"/>
          <w:sz w:val="24"/>
          <w:szCs w:val="24"/>
        </w:rPr>
        <w:t>VEC</w:t>
      </w:r>
    </w:p>
    <w:p w:rsidR="00FF132B" w:rsidRDefault="00FF132B" w:rsidP="00FF132B">
      <w:pPr>
        <w:jc w:val="both"/>
        <w:rPr>
          <w:rFonts w:asciiTheme="minorHAnsi" w:hAnsiTheme="minorHAnsi"/>
          <w:sz w:val="22"/>
          <w:szCs w:val="22"/>
        </w:rPr>
      </w:pPr>
      <w:r w:rsidRPr="00FF132B">
        <w:rPr>
          <w:rFonts w:asciiTheme="minorHAnsi" w:hAnsiTheme="minorHAnsi"/>
          <w:sz w:val="22"/>
          <w:szCs w:val="22"/>
        </w:rPr>
        <w:t>Eight course</w:t>
      </w:r>
      <w:r>
        <w:rPr>
          <w:rFonts w:asciiTheme="minorHAnsi" w:hAnsiTheme="minorHAnsi"/>
          <w:sz w:val="22"/>
          <w:szCs w:val="22"/>
        </w:rPr>
        <w:t>s</w:t>
      </w:r>
      <w:r w:rsidRPr="00FF132B">
        <w:rPr>
          <w:rFonts w:asciiTheme="minorHAnsi" w:hAnsiTheme="minorHAnsi"/>
          <w:sz w:val="22"/>
          <w:szCs w:val="22"/>
        </w:rPr>
        <w:t xml:space="preserve"> which began on 15 January finished on 19 February.  On 22 February, five new courses (76 trainees) began training. </w:t>
      </w:r>
    </w:p>
    <w:p w:rsidR="00FF132B" w:rsidRDefault="00FF132B" w:rsidP="00FF132B">
      <w:pPr>
        <w:jc w:val="both"/>
        <w:rPr>
          <w:rFonts w:asciiTheme="minorHAnsi" w:hAnsiTheme="minorHAnsi"/>
          <w:sz w:val="22"/>
          <w:szCs w:val="22"/>
        </w:rPr>
      </w:pPr>
    </w:p>
    <w:p w:rsidR="00FF132B" w:rsidRPr="00FF132B" w:rsidRDefault="00FF132B" w:rsidP="00FF132B">
      <w:pPr>
        <w:jc w:val="both"/>
        <w:rPr>
          <w:rFonts w:asciiTheme="minorHAnsi" w:hAnsiTheme="minorHAnsi"/>
          <w:sz w:val="22"/>
          <w:szCs w:val="22"/>
        </w:rPr>
      </w:pPr>
      <w:r>
        <w:rPr>
          <w:rFonts w:asciiTheme="minorHAnsi" w:hAnsiTheme="minorHAnsi"/>
          <w:sz w:val="22"/>
          <w:szCs w:val="22"/>
        </w:rPr>
        <w:lastRenderedPageBreak/>
        <w:t>Employment numbers for tourism trainees went down in February due to the lack of seasonal employmen</w:t>
      </w:r>
      <w:r w:rsidR="00DD4681">
        <w:rPr>
          <w:rFonts w:asciiTheme="minorHAnsi" w:hAnsiTheme="minorHAnsi"/>
          <w:sz w:val="22"/>
          <w:szCs w:val="22"/>
        </w:rPr>
        <w:t xml:space="preserve">t.  The numbers are expected </w:t>
      </w:r>
      <w:r>
        <w:rPr>
          <w:rFonts w:asciiTheme="minorHAnsi" w:hAnsiTheme="minorHAnsi"/>
          <w:sz w:val="22"/>
          <w:szCs w:val="22"/>
        </w:rPr>
        <w:t xml:space="preserve">to rise as the tourist season in the coastal resorts </w:t>
      </w:r>
      <w:r w:rsidR="00DD4681">
        <w:rPr>
          <w:rFonts w:asciiTheme="minorHAnsi" w:hAnsiTheme="minorHAnsi"/>
          <w:sz w:val="22"/>
          <w:szCs w:val="22"/>
        </w:rPr>
        <w:t>begins.</w:t>
      </w:r>
    </w:p>
    <w:p w:rsidR="002A31F6" w:rsidRDefault="0052431D" w:rsidP="00DD4681">
      <w:pPr>
        <w:jc w:val="both"/>
        <w:rPr>
          <w:rFonts w:asciiTheme="minorHAnsi" w:hAnsiTheme="minorHAnsi"/>
          <w:sz w:val="22"/>
          <w:szCs w:val="22"/>
        </w:rPr>
      </w:pPr>
      <w:r>
        <w:rPr>
          <w:rFonts w:asciiTheme="minorHAnsi" w:hAnsiTheme="minorHAnsi"/>
          <w:sz w:val="22"/>
          <w:szCs w:val="22"/>
        </w:rPr>
        <w:t xml:space="preserve">           </w:t>
      </w:r>
      <w:r w:rsidR="00DD4681">
        <w:rPr>
          <w:rFonts w:asciiTheme="minorHAnsi" w:hAnsiTheme="minorHAnsi"/>
          <w:sz w:val="22"/>
          <w:szCs w:val="22"/>
        </w:rPr>
        <w:t xml:space="preserve">        </w:t>
      </w:r>
      <w:r>
        <w:rPr>
          <w:rFonts w:asciiTheme="minorHAnsi" w:hAnsiTheme="minorHAnsi"/>
          <w:sz w:val="22"/>
          <w:szCs w:val="22"/>
        </w:rPr>
        <w:t xml:space="preserve">                                                   </w:t>
      </w:r>
    </w:p>
    <w:p w:rsidR="00210CCD" w:rsidRPr="001867B4" w:rsidRDefault="00210CCD" w:rsidP="00CA76B5">
      <w:pPr>
        <w:pStyle w:val="Heading3"/>
        <w:numPr>
          <w:ilvl w:val="2"/>
          <w:numId w:val="4"/>
        </w:numPr>
        <w:ind w:left="2160"/>
        <w:rPr>
          <w:rFonts w:asciiTheme="majorHAnsi" w:hAnsiTheme="majorHAnsi"/>
          <w:sz w:val="24"/>
          <w:szCs w:val="24"/>
        </w:rPr>
      </w:pPr>
      <w:r w:rsidRPr="001867B4">
        <w:rPr>
          <w:rFonts w:asciiTheme="majorHAnsi" w:hAnsiTheme="majorHAnsi"/>
          <w:sz w:val="24"/>
          <w:szCs w:val="24"/>
        </w:rPr>
        <w:t>Curriculum for Tourism Courses</w:t>
      </w:r>
    </w:p>
    <w:p w:rsidR="00677981" w:rsidRDefault="00210CCD" w:rsidP="003559DC">
      <w:pPr>
        <w:jc w:val="both"/>
        <w:rPr>
          <w:rFonts w:asciiTheme="minorHAnsi" w:hAnsiTheme="minorHAnsi"/>
          <w:sz w:val="22"/>
          <w:szCs w:val="22"/>
        </w:rPr>
      </w:pPr>
      <w:r w:rsidRPr="001867B4">
        <w:rPr>
          <w:rFonts w:asciiTheme="minorHAnsi" w:hAnsiTheme="minorHAnsi"/>
          <w:sz w:val="22"/>
          <w:szCs w:val="22"/>
        </w:rPr>
        <w:t xml:space="preserve">Teachers </w:t>
      </w:r>
      <w:r w:rsidR="00BE3ABD">
        <w:rPr>
          <w:rFonts w:asciiTheme="minorHAnsi" w:hAnsiTheme="minorHAnsi"/>
          <w:sz w:val="22"/>
          <w:szCs w:val="22"/>
        </w:rPr>
        <w:t>at</w:t>
      </w:r>
      <w:r w:rsidRPr="001867B4">
        <w:rPr>
          <w:rFonts w:asciiTheme="minorHAnsi" w:hAnsiTheme="minorHAnsi"/>
          <w:sz w:val="22"/>
          <w:szCs w:val="22"/>
        </w:rPr>
        <w:t xml:space="preserve"> Icarus </w:t>
      </w:r>
      <w:r w:rsidR="003559DC">
        <w:rPr>
          <w:rFonts w:asciiTheme="minorHAnsi" w:hAnsiTheme="minorHAnsi"/>
          <w:sz w:val="22"/>
          <w:szCs w:val="22"/>
        </w:rPr>
        <w:t>completed seven</w:t>
      </w:r>
      <w:r w:rsidRPr="001867B4">
        <w:rPr>
          <w:rFonts w:asciiTheme="minorHAnsi" w:hAnsiTheme="minorHAnsi"/>
          <w:sz w:val="22"/>
          <w:szCs w:val="22"/>
        </w:rPr>
        <w:t xml:space="preserve"> manuals with international tourism expert Niko Kvaratskhelia.  </w:t>
      </w:r>
      <w:r w:rsidR="003559DC">
        <w:rPr>
          <w:rFonts w:asciiTheme="minorHAnsi" w:hAnsiTheme="minorHAnsi"/>
          <w:sz w:val="22"/>
          <w:szCs w:val="22"/>
        </w:rPr>
        <w:t xml:space="preserve">These manuals were sent to USAID and MES for approval in December.  </w:t>
      </w:r>
      <w:r w:rsidR="00F309F4">
        <w:rPr>
          <w:rFonts w:asciiTheme="minorHAnsi" w:hAnsiTheme="minorHAnsi"/>
          <w:sz w:val="22"/>
          <w:szCs w:val="22"/>
        </w:rPr>
        <w:t xml:space="preserve">Due to changes within the Ministry, the approval of the manuals has been delayed.  VEC has identified the printer and will send the manuals for immediate publication when approval is obtained. </w:t>
      </w:r>
      <w:r w:rsidR="0066115D">
        <w:rPr>
          <w:rFonts w:asciiTheme="minorHAnsi" w:hAnsiTheme="minorHAnsi"/>
          <w:sz w:val="22"/>
          <w:szCs w:val="22"/>
        </w:rPr>
        <w:t xml:space="preserve">Binding will be the same as described for the construction trade manuals above.  </w:t>
      </w:r>
    </w:p>
    <w:p w:rsidR="00677981" w:rsidRDefault="00677981" w:rsidP="003559DC">
      <w:pPr>
        <w:jc w:val="both"/>
        <w:rPr>
          <w:rFonts w:asciiTheme="minorHAnsi" w:hAnsiTheme="minorHAnsi"/>
          <w:sz w:val="22"/>
          <w:szCs w:val="22"/>
        </w:rPr>
      </w:pPr>
    </w:p>
    <w:p w:rsidR="00F309F4" w:rsidRDefault="0066115D" w:rsidP="003559DC">
      <w:pPr>
        <w:jc w:val="both"/>
        <w:rPr>
          <w:rFonts w:asciiTheme="minorHAnsi" w:hAnsiTheme="minorHAnsi"/>
          <w:sz w:val="22"/>
          <w:szCs w:val="22"/>
        </w:rPr>
      </w:pPr>
      <w:r>
        <w:rPr>
          <w:rFonts w:asciiTheme="minorHAnsi" w:hAnsiTheme="minorHAnsi"/>
          <w:sz w:val="22"/>
          <w:szCs w:val="22"/>
        </w:rPr>
        <w:t>At the 21 February meeting at the Ministry, the MES Vocational Training Director reported that the MES curriculum committee had completed its review of the manuals and would provide VEP its comments soon.</w:t>
      </w:r>
    </w:p>
    <w:p w:rsidR="00611A69" w:rsidRDefault="0081621E" w:rsidP="00CA76B5">
      <w:pPr>
        <w:pStyle w:val="Heading2"/>
        <w:numPr>
          <w:ilvl w:val="1"/>
          <w:numId w:val="4"/>
        </w:numPr>
        <w:rPr>
          <w:rFonts w:asciiTheme="majorHAnsi" w:hAnsiTheme="majorHAnsi"/>
          <w:sz w:val="24"/>
          <w:szCs w:val="24"/>
        </w:rPr>
      </w:pPr>
      <w:r>
        <w:rPr>
          <w:rFonts w:asciiTheme="majorHAnsi" w:hAnsiTheme="majorHAnsi"/>
          <w:sz w:val="24"/>
          <w:szCs w:val="24"/>
        </w:rPr>
        <w:t>Communications and Outreach</w:t>
      </w:r>
    </w:p>
    <w:p w:rsidR="0081621E" w:rsidRDefault="00677981" w:rsidP="00400834">
      <w:pPr>
        <w:pStyle w:val="ListParagraph"/>
        <w:keepNext/>
        <w:spacing w:before="120" w:after="120"/>
        <w:ind w:left="0"/>
        <w:jc w:val="both"/>
        <w:rPr>
          <w:rFonts w:ascii="Calibri" w:hAnsi="Calibri"/>
          <w:sz w:val="22"/>
          <w:szCs w:val="22"/>
        </w:rPr>
      </w:pPr>
      <w:r>
        <w:rPr>
          <w:rFonts w:ascii="Calibri" w:hAnsi="Calibri"/>
          <w:sz w:val="22"/>
          <w:szCs w:val="22"/>
        </w:rPr>
        <w:t>In response to the televised infomercials aired in January, i</w:t>
      </w:r>
      <w:r w:rsidR="0081621E" w:rsidRPr="00850728">
        <w:rPr>
          <w:rFonts w:ascii="Calibri" w:hAnsi="Calibri"/>
          <w:sz w:val="22"/>
          <w:szCs w:val="22"/>
        </w:rPr>
        <w:t xml:space="preserve">nterested applicants </w:t>
      </w:r>
      <w:r>
        <w:rPr>
          <w:rFonts w:ascii="Calibri" w:hAnsi="Calibri"/>
          <w:sz w:val="22"/>
          <w:szCs w:val="22"/>
        </w:rPr>
        <w:t>continue to call VECs to enroll in courses and p</w:t>
      </w:r>
      <w:r w:rsidR="0081621E" w:rsidRPr="00850728">
        <w:rPr>
          <w:rFonts w:ascii="Calibri" w:hAnsi="Calibri"/>
          <w:sz w:val="22"/>
          <w:szCs w:val="22"/>
        </w:rPr>
        <w:t xml:space="preserve">rivate businesses </w:t>
      </w:r>
      <w:r>
        <w:rPr>
          <w:rFonts w:ascii="Calibri" w:hAnsi="Calibri"/>
          <w:sz w:val="22"/>
          <w:szCs w:val="22"/>
        </w:rPr>
        <w:t>continue to contact</w:t>
      </w:r>
      <w:r w:rsidR="0081621E" w:rsidRPr="00850728">
        <w:rPr>
          <w:rFonts w:ascii="Calibri" w:hAnsi="Calibri"/>
          <w:sz w:val="22"/>
          <w:szCs w:val="22"/>
        </w:rPr>
        <w:t xml:space="preserve"> VEP about training their empl</w:t>
      </w:r>
      <w:r w:rsidR="003B6318">
        <w:rPr>
          <w:rFonts w:ascii="Calibri" w:hAnsi="Calibri"/>
          <w:sz w:val="22"/>
          <w:szCs w:val="22"/>
        </w:rPr>
        <w:t>oyees or employing graduates.</w:t>
      </w:r>
    </w:p>
    <w:p w:rsidR="0017270C" w:rsidRDefault="0017270C" w:rsidP="0017270C">
      <w:pPr>
        <w:spacing w:before="120" w:after="120"/>
        <w:jc w:val="both"/>
        <w:rPr>
          <w:rFonts w:ascii="Calibri" w:hAnsi="Calibri"/>
          <w:sz w:val="22"/>
          <w:szCs w:val="22"/>
        </w:rPr>
      </w:pPr>
      <w:r w:rsidRPr="00850728">
        <w:rPr>
          <w:rFonts w:ascii="Calibri" w:hAnsi="Calibri"/>
          <w:sz w:val="22"/>
          <w:szCs w:val="22"/>
        </w:rPr>
        <w:t>Due to t</w:t>
      </w:r>
      <w:r>
        <w:rPr>
          <w:rFonts w:ascii="Calibri" w:hAnsi="Calibri"/>
          <w:sz w:val="22"/>
          <w:szCs w:val="22"/>
        </w:rPr>
        <w:t>he unexpected enthusiastic response to the televised advertising campaign, additional outreach activities were stopped in Kutaisi and Khidistavi.  The</w:t>
      </w:r>
      <w:r w:rsidRPr="00850728">
        <w:rPr>
          <w:rFonts w:ascii="Calibri" w:hAnsi="Calibri"/>
          <w:sz w:val="22"/>
          <w:szCs w:val="22"/>
        </w:rPr>
        <w:t xml:space="preserve"> advertisements</w:t>
      </w:r>
      <w:r>
        <w:rPr>
          <w:rFonts w:ascii="Calibri" w:hAnsi="Calibri"/>
          <w:sz w:val="22"/>
          <w:szCs w:val="22"/>
        </w:rPr>
        <w:t xml:space="preserve"> to which VEP had made long-term commitments, i.e., signs on buses, billboards, and</w:t>
      </w:r>
      <w:r w:rsidRPr="00850728">
        <w:rPr>
          <w:rFonts w:ascii="Calibri" w:hAnsi="Calibri"/>
          <w:sz w:val="22"/>
          <w:szCs w:val="22"/>
        </w:rPr>
        <w:t xml:space="preserve"> </w:t>
      </w:r>
      <w:r>
        <w:rPr>
          <w:rFonts w:ascii="Calibri" w:hAnsi="Calibri"/>
          <w:sz w:val="22"/>
          <w:szCs w:val="22"/>
        </w:rPr>
        <w:t xml:space="preserve">an </w:t>
      </w:r>
      <w:r w:rsidRPr="00850728">
        <w:rPr>
          <w:rFonts w:ascii="Calibri" w:hAnsi="Calibri"/>
          <w:sz w:val="22"/>
          <w:szCs w:val="22"/>
        </w:rPr>
        <w:t xml:space="preserve">announcement on </w:t>
      </w:r>
      <w:hyperlink r:id="rId14" w:history="1">
        <w:r w:rsidRPr="00850728">
          <w:rPr>
            <w:rStyle w:val="Hyperlink"/>
            <w:rFonts w:ascii="Calibri" w:hAnsi="Calibri"/>
            <w:sz w:val="22"/>
            <w:szCs w:val="22"/>
          </w:rPr>
          <w:t>www.hr.com.ge</w:t>
        </w:r>
      </w:hyperlink>
      <w:r w:rsidRPr="00850728">
        <w:rPr>
          <w:rFonts w:ascii="Calibri" w:hAnsi="Calibri"/>
          <w:sz w:val="22"/>
          <w:szCs w:val="22"/>
        </w:rPr>
        <w:t>)</w:t>
      </w:r>
      <w:r>
        <w:rPr>
          <w:rFonts w:ascii="Calibri" w:hAnsi="Calibri"/>
          <w:sz w:val="22"/>
          <w:szCs w:val="22"/>
        </w:rPr>
        <w:t>,</w:t>
      </w:r>
      <w:r w:rsidRPr="00850728">
        <w:rPr>
          <w:rFonts w:ascii="Calibri" w:hAnsi="Calibri"/>
          <w:sz w:val="22"/>
          <w:szCs w:val="22"/>
        </w:rPr>
        <w:t xml:space="preserve"> </w:t>
      </w:r>
      <w:r>
        <w:rPr>
          <w:rFonts w:ascii="Calibri" w:hAnsi="Calibri"/>
          <w:sz w:val="22"/>
          <w:szCs w:val="22"/>
        </w:rPr>
        <w:t xml:space="preserve">still continue. </w:t>
      </w:r>
    </w:p>
    <w:p w:rsidR="003B6318" w:rsidRDefault="003B6318" w:rsidP="003B6318">
      <w:pPr>
        <w:spacing w:before="120" w:after="120"/>
        <w:jc w:val="both"/>
        <w:rPr>
          <w:rFonts w:ascii="Calibri" w:hAnsi="Calibri"/>
          <w:sz w:val="22"/>
          <w:szCs w:val="22"/>
        </w:rPr>
      </w:pPr>
      <w:r>
        <w:rPr>
          <w:rFonts w:ascii="Calibri" w:hAnsi="Calibri"/>
          <w:sz w:val="22"/>
          <w:szCs w:val="22"/>
        </w:rPr>
        <w:t xml:space="preserve">In the next two months, VEP in Georgia will shift its advertising campaign from attracting students to promoting and enhancing the Vocational Education Centers.  </w:t>
      </w:r>
    </w:p>
    <w:p w:rsidR="003B6318" w:rsidRPr="00850728" w:rsidRDefault="003B6318" w:rsidP="0017270C">
      <w:pPr>
        <w:spacing w:before="120" w:after="120"/>
        <w:jc w:val="both"/>
        <w:rPr>
          <w:rFonts w:ascii="Calibri" w:hAnsi="Calibri"/>
          <w:sz w:val="22"/>
          <w:szCs w:val="22"/>
        </w:rPr>
      </w:pPr>
    </w:p>
    <w:p w:rsidR="008E5A02" w:rsidRDefault="0017270C" w:rsidP="009D5742">
      <w:pPr>
        <w:pStyle w:val="ListParagraph"/>
        <w:numPr>
          <w:ilvl w:val="2"/>
          <w:numId w:val="4"/>
        </w:numPr>
        <w:spacing w:before="120" w:after="120"/>
        <w:ind w:hanging="90"/>
        <w:jc w:val="both"/>
        <w:rPr>
          <w:rFonts w:asciiTheme="majorHAnsi" w:hAnsiTheme="majorHAnsi" w:cs="Arial"/>
          <w:b/>
        </w:rPr>
      </w:pPr>
      <w:r w:rsidRPr="0017270C">
        <w:rPr>
          <w:rFonts w:asciiTheme="majorHAnsi" w:hAnsiTheme="majorHAnsi" w:cs="Arial"/>
          <w:b/>
        </w:rPr>
        <w:t>Project Brochure</w:t>
      </w:r>
    </w:p>
    <w:p w:rsidR="00677981" w:rsidRPr="008E5A02" w:rsidRDefault="00677981" w:rsidP="008E5A02">
      <w:pPr>
        <w:spacing w:before="120" w:after="120"/>
        <w:jc w:val="both"/>
        <w:rPr>
          <w:rFonts w:asciiTheme="majorHAnsi" w:hAnsiTheme="majorHAnsi" w:cs="Arial"/>
          <w:b/>
        </w:rPr>
      </w:pPr>
      <w:r w:rsidRPr="008E5A02">
        <w:rPr>
          <w:rFonts w:ascii="Calibri" w:hAnsi="Calibri"/>
          <w:sz w:val="22"/>
          <w:szCs w:val="22"/>
        </w:rPr>
        <w:t xml:space="preserve">In order to facilitate private sector’s understanding of VEP, project staff prepared an eight-page overview of all VEP activities.  The publication, first presented to the Minister and USAID Mission Director, will be distributed at all advisory board meetings and to any company who contacts VEP for project information.  </w:t>
      </w:r>
    </w:p>
    <w:p w:rsidR="0017270C" w:rsidRPr="0017270C" w:rsidRDefault="0017270C" w:rsidP="009D5742">
      <w:pPr>
        <w:pStyle w:val="ListParagraph"/>
        <w:keepNext/>
        <w:numPr>
          <w:ilvl w:val="2"/>
          <w:numId w:val="4"/>
        </w:numPr>
        <w:spacing w:before="120" w:after="120"/>
        <w:ind w:hanging="90"/>
        <w:jc w:val="both"/>
        <w:rPr>
          <w:rFonts w:asciiTheme="majorHAnsi" w:hAnsiTheme="majorHAnsi"/>
          <w:b/>
        </w:rPr>
      </w:pPr>
      <w:r w:rsidRPr="0017270C">
        <w:rPr>
          <w:rFonts w:asciiTheme="majorHAnsi" w:hAnsiTheme="majorHAnsi"/>
          <w:b/>
        </w:rPr>
        <w:t>Website</w:t>
      </w:r>
    </w:p>
    <w:p w:rsidR="0017270C" w:rsidRDefault="0017270C" w:rsidP="0017270C">
      <w:pPr>
        <w:keepNext/>
        <w:spacing w:before="120" w:after="120"/>
        <w:jc w:val="both"/>
        <w:rPr>
          <w:rFonts w:ascii="Calibri" w:hAnsi="Calibri"/>
          <w:sz w:val="22"/>
          <w:szCs w:val="22"/>
        </w:rPr>
      </w:pPr>
      <w:r>
        <w:rPr>
          <w:rFonts w:ascii="Calibri" w:hAnsi="Calibri"/>
          <w:sz w:val="22"/>
          <w:szCs w:val="22"/>
        </w:rPr>
        <w:t xml:space="preserve">With the approval of USAID, VEP updated its website in February.  </w:t>
      </w:r>
      <w:r w:rsidR="009D5742">
        <w:rPr>
          <w:rFonts w:ascii="Calibri" w:hAnsi="Calibri"/>
          <w:sz w:val="22"/>
          <w:szCs w:val="22"/>
        </w:rPr>
        <w:t xml:space="preserve">The site can be accessed at </w:t>
      </w:r>
      <w:hyperlink r:id="rId15" w:history="1">
        <w:r w:rsidR="003B6318" w:rsidRPr="00603C62">
          <w:rPr>
            <w:rStyle w:val="Hyperlink"/>
            <w:rFonts w:ascii="Calibri" w:hAnsi="Calibri"/>
            <w:sz w:val="22"/>
            <w:szCs w:val="22"/>
          </w:rPr>
          <w:t>www.vep.org.ge</w:t>
        </w:r>
      </w:hyperlink>
      <w:r w:rsidR="009D5742">
        <w:rPr>
          <w:rFonts w:ascii="Calibri" w:hAnsi="Calibri"/>
          <w:sz w:val="22"/>
          <w:szCs w:val="22"/>
        </w:rPr>
        <w:t xml:space="preserve">.  </w:t>
      </w:r>
    </w:p>
    <w:p w:rsidR="00F73255" w:rsidRDefault="00621229" w:rsidP="00CA76B5">
      <w:pPr>
        <w:pStyle w:val="Heading1"/>
        <w:numPr>
          <w:ilvl w:val="0"/>
          <w:numId w:val="4"/>
        </w:numPr>
        <w:jc w:val="both"/>
        <w:rPr>
          <w:rFonts w:asciiTheme="majorHAnsi" w:hAnsiTheme="majorHAnsi"/>
          <w:sz w:val="24"/>
        </w:rPr>
      </w:pPr>
      <w:r w:rsidRPr="009A3A45">
        <w:rPr>
          <w:rFonts w:asciiTheme="majorHAnsi" w:hAnsiTheme="majorHAnsi"/>
          <w:sz w:val="24"/>
        </w:rPr>
        <w:t>EMPLOYMENT ACT</w:t>
      </w:r>
      <w:r w:rsidR="00413A90">
        <w:rPr>
          <w:rFonts w:asciiTheme="majorHAnsi" w:hAnsiTheme="majorHAnsi"/>
          <w:sz w:val="24"/>
        </w:rPr>
        <w:t>I</w:t>
      </w:r>
      <w:r w:rsidR="006D7BEC">
        <w:rPr>
          <w:rFonts w:asciiTheme="majorHAnsi" w:hAnsiTheme="majorHAnsi"/>
          <w:sz w:val="24"/>
        </w:rPr>
        <w:t>VITIES</w:t>
      </w:r>
    </w:p>
    <w:p w:rsidR="00F13BD1" w:rsidRDefault="00F13BD1" w:rsidP="00F13BD1">
      <w:pPr>
        <w:jc w:val="both"/>
        <w:rPr>
          <w:rFonts w:asciiTheme="minorHAnsi" w:hAnsiTheme="minorHAnsi"/>
          <w:sz w:val="22"/>
          <w:szCs w:val="22"/>
        </w:rPr>
      </w:pPr>
      <w:r w:rsidRPr="0081621E">
        <w:rPr>
          <w:rFonts w:asciiTheme="minorHAnsi" w:hAnsiTheme="minorHAnsi"/>
          <w:sz w:val="22"/>
          <w:szCs w:val="22"/>
        </w:rPr>
        <w:t xml:space="preserve">In </w:t>
      </w:r>
      <w:r w:rsidR="00501D29">
        <w:rPr>
          <w:rFonts w:asciiTheme="minorHAnsi" w:hAnsiTheme="minorHAnsi"/>
          <w:sz w:val="22"/>
          <w:szCs w:val="22"/>
        </w:rPr>
        <w:t>February</w:t>
      </w:r>
      <w:r w:rsidRPr="0081621E">
        <w:rPr>
          <w:rFonts w:asciiTheme="minorHAnsi" w:hAnsiTheme="minorHAnsi"/>
          <w:sz w:val="22"/>
          <w:szCs w:val="22"/>
        </w:rPr>
        <w:t xml:space="preserve">, </w:t>
      </w:r>
      <w:r w:rsidR="003C1701">
        <w:rPr>
          <w:rFonts w:asciiTheme="minorHAnsi" w:hAnsiTheme="minorHAnsi"/>
          <w:sz w:val="22"/>
          <w:szCs w:val="22"/>
        </w:rPr>
        <w:t xml:space="preserve">employment was verified for 233 graduates. To date, 1,231 graduates in the construction trades have secured employment and 338 in the tourism trades. A total of 1,569 VEP graduates are employed. </w:t>
      </w:r>
      <w:r w:rsidR="00FE4B8C">
        <w:rPr>
          <w:rFonts w:asciiTheme="minorHAnsi" w:hAnsiTheme="minorHAnsi"/>
          <w:sz w:val="22"/>
          <w:szCs w:val="22"/>
        </w:rPr>
        <w:t xml:space="preserve">(Details of employment statistics </w:t>
      </w:r>
      <w:r w:rsidR="000B06BC" w:rsidRPr="0081621E">
        <w:rPr>
          <w:rFonts w:asciiTheme="minorHAnsi" w:hAnsiTheme="minorHAnsi"/>
          <w:sz w:val="22"/>
          <w:szCs w:val="22"/>
        </w:rPr>
        <w:t xml:space="preserve">can be </w:t>
      </w:r>
      <w:r w:rsidR="000B06BC" w:rsidRPr="00133D33">
        <w:rPr>
          <w:rFonts w:asciiTheme="minorHAnsi" w:hAnsiTheme="minorHAnsi"/>
          <w:sz w:val="22"/>
          <w:szCs w:val="22"/>
        </w:rPr>
        <w:t>found in Appendix B.)</w:t>
      </w:r>
    </w:p>
    <w:p w:rsidR="00822E89" w:rsidRDefault="00822E89" w:rsidP="00F13BD1">
      <w:pPr>
        <w:jc w:val="both"/>
        <w:rPr>
          <w:rFonts w:asciiTheme="minorHAnsi" w:hAnsiTheme="minorHAnsi"/>
          <w:sz w:val="22"/>
          <w:szCs w:val="22"/>
        </w:rPr>
      </w:pPr>
    </w:p>
    <w:p w:rsidR="00822E89" w:rsidRDefault="00822E89" w:rsidP="00F13BD1">
      <w:pPr>
        <w:jc w:val="both"/>
        <w:rPr>
          <w:rFonts w:asciiTheme="minorHAnsi" w:hAnsiTheme="minorHAnsi"/>
          <w:sz w:val="22"/>
          <w:szCs w:val="22"/>
        </w:rPr>
      </w:pPr>
    </w:p>
    <w:p w:rsidR="00E55F0B" w:rsidRDefault="00E55F0B" w:rsidP="00F13BD1">
      <w:pPr>
        <w:jc w:val="both"/>
        <w:rPr>
          <w:rFonts w:asciiTheme="minorHAnsi" w:hAnsiTheme="minorHAnsi"/>
          <w:sz w:val="22"/>
          <w:szCs w:val="22"/>
        </w:rPr>
      </w:pPr>
    </w:p>
    <w:p w:rsidR="00FE4B8C" w:rsidRDefault="00FE4B8C" w:rsidP="00F13BD1">
      <w:pPr>
        <w:jc w:val="both"/>
        <w:rPr>
          <w:rFonts w:asciiTheme="minorHAnsi" w:hAnsiTheme="minorHAnsi"/>
          <w:noProof/>
          <w:sz w:val="22"/>
          <w:szCs w:val="22"/>
        </w:rPr>
      </w:pPr>
    </w:p>
    <w:p w:rsidR="00133D33" w:rsidRDefault="00133D33" w:rsidP="00F13BD1">
      <w:pPr>
        <w:jc w:val="both"/>
        <w:rPr>
          <w:rFonts w:asciiTheme="minorHAnsi" w:hAnsiTheme="minorHAnsi"/>
          <w:noProof/>
          <w:sz w:val="22"/>
          <w:szCs w:val="22"/>
        </w:rPr>
      </w:pPr>
    </w:p>
    <w:p w:rsidR="00133D33" w:rsidRDefault="00133D33" w:rsidP="00F13BD1">
      <w:pPr>
        <w:jc w:val="both"/>
        <w:rPr>
          <w:rFonts w:asciiTheme="minorHAnsi" w:hAnsiTheme="minorHAnsi"/>
          <w:noProof/>
          <w:sz w:val="22"/>
          <w:szCs w:val="22"/>
        </w:rPr>
      </w:pPr>
    </w:p>
    <w:p w:rsidR="00133D33" w:rsidRDefault="00133D33" w:rsidP="00F13BD1">
      <w:pPr>
        <w:jc w:val="both"/>
        <w:rPr>
          <w:rFonts w:asciiTheme="minorHAnsi" w:hAnsiTheme="minorHAnsi"/>
          <w:noProof/>
          <w:sz w:val="22"/>
          <w:szCs w:val="22"/>
        </w:rPr>
      </w:pPr>
    </w:p>
    <w:p w:rsidR="00133D33" w:rsidRDefault="00133D33" w:rsidP="00F13BD1">
      <w:pPr>
        <w:jc w:val="both"/>
        <w:rPr>
          <w:rFonts w:asciiTheme="minorHAnsi" w:hAnsiTheme="minorHAnsi"/>
          <w:sz w:val="22"/>
          <w:szCs w:val="22"/>
        </w:rPr>
      </w:pPr>
      <w:r w:rsidRPr="00133D33">
        <w:rPr>
          <w:rFonts w:asciiTheme="minorHAnsi" w:hAnsiTheme="minorHAnsi"/>
          <w:noProof/>
          <w:sz w:val="22"/>
          <w:szCs w:val="22"/>
        </w:rPr>
        <w:lastRenderedPageBreak/>
        <w:drawing>
          <wp:inline distT="0" distB="0" distL="0" distR="0">
            <wp:extent cx="6296025" cy="4029075"/>
            <wp:effectExtent l="0" t="0" r="0" b="0"/>
            <wp:docPr id="1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55F0B" w:rsidRDefault="00E55F0B" w:rsidP="00E55F0B"/>
    <w:p w:rsidR="00487D23" w:rsidRDefault="00487D23" w:rsidP="00E55F0B"/>
    <w:p w:rsidR="00487D23" w:rsidRPr="00487D23" w:rsidRDefault="00487D23" w:rsidP="00487D23">
      <w:pPr>
        <w:jc w:val="center"/>
        <w:rPr>
          <w:rFonts w:asciiTheme="minorHAnsi" w:hAnsiTheme="minorHAnsi"/>
          <w:b/>
          <w:sz w:val="22"/>
          <w:szCs w:val="22"/>
        </w:rPr>
      </w:pPr>
      <w:r w:rsidRPr="00487D23">
        <w:rPr>
          <w:rFonts w:asciiTheme="minorHAnsi" w:hAnsiTheme="minorHAnsi"/>
          <w:b/>
          <w:sz w:val="22"/>
          <w:szCs w:val="22"/>
        </w:rPr>
        <w:t>TOURISM TRADE GRADUATES</w:t>
      </w:r>
    </w:p>
    <w:p w:rsidR="00487D23" w:rsidRPr="00487D23" w:rsidRDefault="00487D23" w:rsidP="00487D23">
      <w:pPr>
        <w:jc w:val="center"/>
        <w:rPr>
          <w:rFonts w:asciiTheme="minorHAnsi" w:hAnsiTheme="minorHAnsi"/>
          <w:b/>
          <w:sz w:val="22"/>
          <w:szCs w:val="22"/>
        </w:rPr>
      </w:pPr>
      <w:r w:rsidRPr="00487D23">
        <w:rPr>
          <w:rFonts w:asciiTheme="minorHAnsi" w:hAnsiTheme="minorHAnsi"/>
          <w:b/>
          <w:sz w:val="22"/>
          <w:szCs w:val="22"/>
        </w:rPr>
        <w:t>March 2009 – February 2010</w:t>
      </w:r>
    </w:p>
    <w:p w:rsidR="00487D23" w:rsidRDefault="00487D23" w:rsidP="00E55F0B"/>
    <w:p w:rsidR="00487D23" w:rsidRPr="00E55F0B" w:rsidRDefault="00487D23" w:rsidP="00487D23">
      <w:pPr>
        <w:jc w:val="center"/>
      </w:pPr>
      <w:r w:rsidRPr="00487D23">
        <w:rPr>
          <w:noProof/>
        </w:rPr>
        <w:drawing>
          <wp:inline distT="0" distB="0" distL="0" distR="0">
            <wp:extent cx="3857625" cy="1695450"/>
            <wp:effectExtent l="0" t="0" r="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E4B8C" w:rsidRDefault="00FE4B8C" w:rsidP="00FE4B8C">
      <w:pPr>
        <w:pStyle w:val="Heading2"/>
        <w:numPr>
          <w:ilvl w:val="0"/>
          <w:numId w:val="0"/>
        </w:numPr>
        <w:spacing w:before="120" w:after="120"/>
        <w:jc w:val="both"/>
        <w:rPr>
          <w:rFonts w:asciiTheme="majorHAnsi" w:hAnsiTheme="majorHAnsi"/>
          <w:sz w:val="24"/>
          <w:szCs w:val="24"/>
        </w:rPr>
      </w:pPr>
    </w:p>
    <w:p w:rsidR="00F73255" w:rsidRPr="009A3A45" w:rsidRDefault="00FE4B8C" w:rsidP="009D5742">
      <w:pPr>
        <w:pStyle w:val="Heading2"/>
        <w:numPr>
          <w:ilvl w:val="0"/>
          <w:numId w:val="0"/>
        </w:numPr>
        <w:spacing w:before="120" w:after="120"/>
        <w:ind w:firstLine="720"/>
        <w:jc w:val="both"/>
        <w:rPr>
          <w:rFonts w:asciiTheme="majorHAnsi" w:hAnsiTheme="majorHAnsi"/>
          <w:sz w:val="24"/>
          <w:szCs w:val="24"/>
        </w:rPr>
      </w:pPr>
      <w:r>
        <w:rPr>
          <w:rFonts w:asciiTheme="majorHAnsi" w:hAnsiTheme="majorHAnsi"/>
          <w:sz w:val="24"/>
          <w:szCs w:val="24"/>
        </w:rPr>
        <w:t>3.1</w:t>
      </w:r>
      <w:r>
        <w:rPr>
          <w:rFonts w:asciiTheme="majorHAnsi" w:hAnsiTheme="majorHAnsi"/>
          <w:sz w:val="24"/>
          <w:szCs w:val="24"/>
        </w:rPr>
        <w:tab/>
      </w:r>
      <w:r w:rsidR="00F73255" w:rsidRPr="009A3A45">
        <w:rPr>
          <w:rFonts w:asciiTheme="majorHAnsi" w:hAnsiTheme="majorHAnsi"/>
          <w:sz w:val="24"/>
          <w:szCs w:val="24"/>
        </w:rPr>
        <w:t xml:space="preserve">Job Placement, Career Counseling </w:t>
      </w:r>
    </w:p>
    <w:p w:rsidR="002F5ED3" w:rsidRPr="002F5ED3" w:rsidRDefault="002F5ED3" w:rsidP="002F5ED3">
      <w:pPr>
        <w:jc w:val="both"/>
        <w:rPr>
          <w:rFonts w:asciiTheme="minorHAnsi" w:hAnsiTheme="minorHAnsi"/>
          <w:sz w:val="22"/>
          <w:szCs w:val="22"/>
        </w:rPr>
      </w:pPr>
      <w:r w:rsidRPr="002F5ED3">
        <w:rPr>
          <w:rFonts w:asciiTheme="minorHAnsi" w:hAnsiTheme="minorHAnsi"/>
          <w:sz w:val="22"/>
          <w:szCs w:val="22"/>
        </w:rPr>
        <w:t xml:space="preserve">In order to facilitate employment of its graduates, VEP in Georgia began implementation of the Direct Contact Campaign in February. The campaign involves identifying companies which are currently hiring and establishing direct contacts with these companies in order to promote VEP’s graduates.   </w:t>
      </w:r>
    </w:p>
    <w:p w:rsidR="002F5ED3" w:rsidRPr="002F5ED3" w:rsidRDefault="002F5ED3" w:rsidP="002F5ED3">
      <w:pPr>
        <w:jc w:val="both"/>
        <w:rPr>
          <w:rFonts w:asciiTheme="minorHAnsi" w:hAnsiTheme="minorHAnsi"/>
          <w:sz w:val="22"/>
          <w:szCs w:val="22"/>
        </w:rPr>
      </w:pPr>
      <w:r w:rsidRPr="002F5ED3">
        <w:rPr>
          <w:rFonts w:asciiTheme="minorHAnsi" w:hAnsiTheme="minorHAnsi"/>
          <w:sz w:val="22"/>
          <w:szCs w:val="22"/>
        </w:rPr>
        <w:t>Target companies were identified by the following means:</w:t>
      </w:r>
    </w:p>
    <w:p w:rsidR="002F5ED3" w:rsidRPr="002F5ED3" w:rsidRDefault="002F5ED3" w:rsidP="002F5ED3">
      <w:pPr>
        <w:numPr>
          <w:ilvl w:val="0"/>
          <w:numId w:val="27"/>
        </w:numPr>
        <w:jc w:val="both"/>
        <w:rPr>
          <w:rFonts w:asciiTheme="minorHAnsi" w:hAnsiTheme="minorHAnsi"/>
          <w:sz w:val="22"/>
          <w:szCs w:val="22"/>
        </w:rPr>
      </w:pPr>
      <w:r w:rsidRPr="002F5ED3">
        <w:rPr>
          <w:rFonts w:asciiTheme="minorHAnsi" w:hAnsiTheme="minorHAnsi"/>
          <w:sz w:val="22"/>
          <w:szCs w:val="22"/>
        </w:rPr>
        <w:t>VEP in Georgia database;</w:t>
      </w:r>
    </w:p>
    <w:p w:rsidR="002F5ED3" w:rsidRPr="002F5ED3" w:rsidRDefault="002F5ED3" w:rsidP="002F5ED3">
      <w:pPr>
        <w:numPr>
          <w:ilvl w:val="0"/>
          <w:numId w:val="27"/>
        </w:numPr>
        <w:jc w:val="both"/>
        <w:rPr>
          <w:rFonts w:asciiTheme="minorHAnsi" w:hAnsiTheme="minorHAnsi"/>
          <w:sz w:val="22"/>
          <w:szCs w:val="22"/>
        </w:rPr>
      </w:pPr>
      <w:r w:rsidRPr="002F5ED3">
        <w:rPr>
          <w:rFonts w:asciiTheme="minorHAnsi" w:hAnsiTheme="minorHAnsi"/>
          <w:sz w:val="22"/>
          <w:szCs w:val="22"/>
        </w:rPr>
        <w:t xml:space="preserve"> Members of business associations (AmCham, ICC Georgia);</w:t>
      </w:r>
    </w:p>
    <w:p w:rsidR="002F5ED3" w:rsidRPr="002F5ED3" w:rsidRDefault="002F5ED3" w:rsidP="002F5ED3">
      <w:pPr>
        <w:numPr>
          <w:ilvl w:val="0"/>
          <w:numId w:val="27"/>
        </w:numPr>
        <w:jc w:val="both"/>
        <w:rPr>
          <w:rFonts w:asciiTheme="minorHAnsi" w:hAnsiTheme="minorHAnsi"/>
          <w:sz w:val="22"/>
          <w:szCs w:val="22"/>
        </w:rPr>
      </w:pPr>
      <w:r w:rsidRPr="002F5ED3">
        <w:rPr>
          <w:rFonts w:asciiTheme="minorHAnsi" w:hAnsiTheme="minorHAnsi"/>
          <w:sz w:val="22"/>
          <w:szCs w:val="22"/>
        </w:rPr>
        <w:lastRenderedPageBreak/>
        <w:t>Municipalities’ contractor companies.</w:t>
      </w:r>
    </w:p>
    <w:p w:rsidR="002F5ED3" w:rsidRDefault="002F5ED3" w:rsidP="002F5ED3">
      <w:pPr>
        <w:jc w:val="both"/>
        <w:rPr>
          <w:rFonts w:asciiTheme="minorHAnsi" w:hAnsiTheme="minorHAnsi"/>
          <w:sz w:val="22"/>
          <w:szCs w:val="22"/>
        </w:rPr>
      </w:pPr>
      <w:r w:rsidRPr="002F5ED3">
        <w:rPr>
          <w:rFonts w:asciiTheme="minorHAnsi" w:hAnsiTheme="minorHAnsi"/>
          <w:sz w:val="22"/>
          <w:szCs w:val="22"/>
        </w:rPr>
        <w:t>Target groups include construction companies as well as developers. Developers were asked to share with VEP in Georgia contact details of their subcontractors.</w:t>
      </w:r>
    </w:p>
    <w:p w:rsidR="00D96041" w:rsidRDefault="00D96041" w:rsidP="002F5ED3">
      <w:pPr>
        <w:jc w:val="both"/>
        <w:rPr>
          <w:rFonts w:asciiTheme="minorHAnsi" w:hAnsiTheme="minorHAnsi"/>
          <w:sz w:val="22"/>
          <w:szCs w:val="22"/>
        </w:rPr>
      </w:pPr>
    </w:p>
    <w:p w:rsidR="00D96041" w:rsidRDefault="00D96041" w:rsidP="00D96041">
      <w:pPr>
        <w:jc w:val="both"/>
        <w:rPr>
          <w:rFonts w:asciiTheme="minorHAnsi" w:hAnsiTheme="minorHAnsi"/>
          <w:sz w:val="22"/>
          <w:szCs w:val="22"/>
        </w:rPr>
      </w:pPr>
      <w:r w:rsidRPr="00D96041">
        <w:rPr>
          <w:rFonts w:asciiTheme="minorHAnsi" w:hAnsiTheme="minorHAnsi"/>
          <w:sz w:val="22"/>
          <w:szCs w:val="22"/>
        </w:rPr>
        <w:t xml:space="preserve">As a result of the campaign conducted in February, 43 companies have been contacted in Tbilisi and 14 companies were contacted in Kutaisi. As a result of the meetings held, VEP’s Employment Service has identified 24 existing vacancies in Tbilisi and 22 existing vacancies in Kutaisi. Potential vacancies were also identified:  50 in Tbilisi and 30 in Kutaisi. Companies will need to fill these vacancies starting in Spring 2010.  </w:t>
      </w:r>
    </w:p>
    <w:p w:rsidR="00D96041" w:rsidRDefault="00D96041" w:rsidP="00D96041">
      <w:pPr>
        <w:jc w:val="both"/>
        <w:rPr>
          <w:rFonts w:asciiTheme="minorHAnsi" w:hAnsiTheme="minorHAnsi"/>
          <w:sz w:val="22"/>
          <w:szCs w:val="22"/>
        </w:rPr>
      </w:pPr>
    </w:p>
    <w:p w:rsidR="00D96041" w:rsidRPr="00D96041" w:rsidRDefault="00D96041" w:rsidP="00E66B88">
      <w:pPr>
        <w:jc w:val="both"/>
        <w:rPr>
          <w:rFonts w:asciiTheme="minorHAnsi" w:hAnsiTheme="minorHAnsi"/>
          <w:sz w:val="22"/>
          <w:szCs w:val="22"/>
        </w:rPr>
      </w:pPr>
      <w:r w:rsidRPr="00D96041">
        <w:rPr>
          <w:rFonts w:asciiTheme="minorHAnsi" w:hAnsiTheme="minorHAnsi"/>
          <w:sz w:val="22"/>
          <w:szCs w:val="22"/>
        </w:rPr>
        <w:t xml:space="preserve">In order to follow the employment status and experience of its graduates, VEP contacts each graduate. </w:t>
      </w:r>
      <w:r w:rsidR="00593048">
        <w:rPr>
          <w:rFonts w:asciiTheme="minorHAnsi" w:hAnsiTheme="minorHAnsi"/>
          <w:sz w:val="22"/>
          <w:szCs w:val="22"/>
        </w:rPr>
        <w:t xml:space="preserve">However, the Project had not been accurately capturing the number of people who were self-employed.  Therefore, VEP initiated a phone campaign in which every person who had been previously listed as “unemployed” was called to determine if they had found employment since the last phone call and /or were self employed. </w:t>
      </w:r>
      <w:r w:rsidRPr="00D96041">
        <w:rPr>
          <w:rFonts w:asciiTheme="minorHAnsi" w:hAnsiTheme="minorHAnsi"/>
          <w:sz w:val="22"/>
          <w:szCs w:val="22"/>
        </w:rPr>
        <w:t xml:space="preserve">The results of the </w:t>
      </w:r>
      <w:r w:rsidR="00926B8F">
        <w:rPr>
          <w:rFonts w:asciiTheme="minorHAnsi" w:hAnsiTheme="minorHAnsi"/>
          <w:sz w:val="22"/>
          <w:szCs w:val="22"/>
        </w:rPr>
        <w:t xml:space="preserve">1021 </w:t>
      </w:r>
      <w:r w:rsidRPr="00D96041">
        <w:rPr>
          <w:rFonts w:asciiTheme="minorHAnsi" w:hAnsiTheme="minorHAnsi"/>
          <w:sz w:val="22"/>
          <w:szCs w:val="22"/>
        </w:rPr>
        <w:t xml:space="preserve">phone </w:t>
      </w:r>
      <w:r w:rsidR="00926B8F">
        <w:rPr>
          <w:rFonts w:asciiTheme="minorHAnsi" w:hAnsiTheme="minorHAnsi"/>
          <w:sz w:val="22"/>
          <w:szCs w:val="22"/>
        </w:rPr>
        <w:t xml:space="preserve">calls made </w:t>
      </w:r>
      <w:r w:rsidRPr="00D96041">
        <w:rPr>
          <w:rFonts w:asciiTheme="minorHAnsi" w:hAnsiTheme="minorHAnsi"/>
          <w:sz w:val="22"/>
          <w:szCs w:val="22"/>
        </w:rPr>
        <w:t xml:space="preserve">in February </w:t>
      </w:r>
      <w:r w:rsidR="00593048">
        <w:rPr>
          <w:rFonts w:asciiTheme="minorHAnsi" w:hAnsiTheme="minorHAnsi"/>
          <w:sz w:val="22"/>
          <w:szCs w:val="22"/>
        </w:rPr>
        <w:t xml:space="preserve">among </w:t>
      </w:r>
      <w:r w:rsidR="00C26DAE">
        <w:rPr>
          <w:rFonts w:asciiTheme="minorHAnsi" w:hAnsiTheme="minorHAnsi"/>
          <w:sz w:val="22"/>
          <w:szCs w:val="22"/>
        </w:rPr>
        <w:t>VEP graduates</w:t>
      </w:r>
      <w:r w:rsidR="009D0AC6">
        <w:rPr>
          <w:rFonts w:asciiTheme="minorHAnsi" w:hAnsiTheme="minorHAnsi"/>
          <w:sz w:val="22"/>
          <w:szCs w:val="22"/>
        </w:rPr>
        <w:t xml:space="preserve"> </w:t>
      </w:r>
      <w:r w:rsidR="00593048">
        <w:rPr>
          <w:rFonts w:asciiTheme="minorHAnsi" w:hAnsiTheme="minorHAnsi"/>
          <w:sz w:val="22"/>
          <w:szCs w:val="22"/>
        </w:rPr>
        <w:t xml:space="preserve">who stated previously that they were unemployed </w:t>
      </w:r>
      <w:r w:rsidR="00C26DAE">
        <w:rPr>
          <w:rFonts w:asciiTheme="minorHAnsi" w:hAnsiTheme="minorHAnsi"/>
          <w:sz w:val="22"/>
          <w:szCs w:val="22"/>
        </w:rPr>
        <w:t>show that 23% of them had actually found employment that had not been reported</w:t>
      </w:r>
      <w:r w:rsidR="00E66B88">
        <w:rPr>
          <w:rFonts w:asciiTheme="minorHAnsi" w:hAnsiTheme="minorHAnsi"/>
          <w:sz w:val="22"/>
          <w:szCs w:val="22"/>
        </w:rPr>
        <w:t xml:space="preserve">.  </w:t>
      </w:r>
      <w:r w:rsidR="00993C2C">
        <w:rPr>
          <w:rFonts w:asciiTheme="minorHAnsi" w:hAnsiTheme="minorHAnsi"/>
          <w:sz w:val="22"/>
          <w:szCs w:val="22"/>
        </w:rPr>
        <w:t xml:space="preserve">Often the graduates report they are unemployed in hopes the Project will offer them a better job.  </w:t>
      </w:r>
      <w:r w:rsidR="00E66B88">
        <w:rPr>
          <w:rFonts w:asciiTheme="minorHAnsi" w:hAnsiTheme="minorHAnsi"/>
          <w:sz w:val="22"/>
          <w:szCs w:val="22"/>
        </w:rPr>
        <w:t>The</w:t>
      </w:r>
      <w:r w:rsidR="00C26DAE">
        <w:rPr>
          <w:rFonts w:asciiTheme="minorHAnsi" w:hAnsiTheme="minorHAnsi"/>
          <w:sz w:val="22"/>
          <w:szCs w:val="22"/>
        </w:rPr>
        <w:t>se</w:t>
      </w:r>
      <w:r w:rsidR="00E66B88">
        <w:rPr>
          <w:rFonts w:asciiTheme="minorHAnsi" w:hAnsiTheme="minorHAnsi"/>
          <w:sz w:val="22"/>
          <w:szCs w:val="22"/>
        </w:rPr>
        <w:t xml:space="preserve"> figures represent a snapshot of the employment situation and allow VEP to analyze where the greatest employment opportunities are.  </w:t>
      </w:r>
      <w:r w:rsidR="00926B8F">
        <w:rPr>
          <w:rFonts w:asciiTheme="minorHAnsi" w:hAnsiTheme="minorHAnsi"/>
          <w:sz w:val="22"/>
          <w:szCs w:val="22"/>
        </w:rPr>
        <w:t>The statistics in the chart below apply only to the phone calls made</w:t>
      </w:r>
      <w:r w:rsidR="00593048">
        <w:rPr>
          <w:rFonts w:asciiTheme="minorHAnsi" w:hAnsiTheme="minorHAnsi"/>
          <w:sz w:val="22"/>
          <w:szCs w:val="22"/>
        </w:rPr>
        <w:t xml:space="preserve"> in February</w:t>
      </w:r>
      <w:r w:rsidR="00926B8F">
        <w:rPr>
          <w:rFonts w:asciiTheme="minorHAnsi" w:hAnsiTheme="minorHAnsi"/>
          <w:sz w:val="22"/>
          <w:szCs w:val="22"/>
        </w:rPr>
        <w:t xml:space="preserve"> </w:t>
      </w:r>
      <w:r w:rsidR="00593048">
        <w:rPr>
          <w:rFonts w:asciiTheme="minorHAnsi" w:hAnsiTheme="minorHAnsi"/>
          <w:sz w:val="22"/>
          <w:szCs w:val="22"/>
        </w:rPr>
        <w:t xml:space="preserve">among the previously reported unemployed </w:t>
      </w:r>
      <w:r w:rsidR="00926B8F">
        <w:rPr>
          <w:rFonts w:asciiTheme="minorHAnsi" w:hAnsiTheme="minorHAnsi"/>
          <w:sz w:val="22"/>
          <w:szCs w:val="22"/>
        </w:rPr>
        <w:t xml:space="preserve">and not to the overall employment status </w:t>
      </w:r>
      <w:r w:rsidR="00926B8F" w:rsidRPr="00C26DAE">
        <w:rPr>
          <w:rFonts w:asciiTheme="minorHAnsi" w:hAnsiTheme="minorHAnsi"/>
          <w:sz w:val="22"/>
          <w:szCs w:val="22"/>
        </w:rPr>
        <w:t xml:space="preserve">of the </w:t>
      </w:r>
      <w:r w:rsidR="00C26DAE" w:rsidRPr="00C26DAE">
        <w:rPr>
          <w:rFonts w:asciiTheme="minorHAnsi" w:hAnsiTheme="minorHAnsi"/>
          <w:sz w:val="22"/>
          <w:szCs w:val="22"/>
        </w:rPr>
        <w:t>4,087</w:t>
      </w:r>
      <w:r w:rsidR="00926B8F" w:rsidRPr="00C26DAE">
        <w:rPr>
          <w:rFonts w:asciiTheme="minorHAnsi" w:hAnsiTheme="minorHAnsi"/>
          <w:sz w:val="22"/>
          <w:szCs w:val="22"/>
        </w:rPr>
        <w:t xml:space="preserve"> VEP g</w:t>
      </w:r>
      <w:r w:rsidR="00926B8F">
        <w:rPr>
          <w:rFonts w:asciiTheme="minorHAnsi" w:hAnsiTheme="minorHAnsi"/>
          <w:sz w:val="22"/>
          <w:szCs w:val="22"/>
        </w:rPr>
        <w:t>raduates described in “III.  Employment Statistics.”</w:t>
      </w:r>
    </w:p>
    <w:p w:rsidR="00D96041" w:rsidRDefault="00D96041" w:rsidP="00D96041">
      <w:pPr>
        <w:jc w:val="both"/>
        <w:rPr>
          <w:rFonts w:asciiTheme="minorHAnsi" w:hAnsiTheme="minorHAnsi"/>
          <w:sz w:val="22"/>
          <w:szCs w:val="22"/>
        </w:rPr>
      </w:pPr>
    </w:p>
    <w:p w:rsidR="00D96041" w:rsidRDefault="00D96041" w:rsidP="00D96041">
      <w:pPr>
        <w:jc w:val="both"/>
        <w:rPr>
          <w:rFonts w:asciiTheme="minorHAnsi" w:hAnsiTheme="minorHAnsi"/>
          <w:sz w:val="22"/>
          <w:szCs w:val="22"/>
        </w:rPr>
      </w:pPr>
    </w:p>
    <w:tbl>
      <w:tblPr>
        <w:tblW w:w="9483" w:type="dxa"/>
        <w:tblInd w:w="93" w:type="dxa"/>
        <w:tblLayout w:type="fixed"/>
        <w:tblLook w:val="04A0"/>
      </w:tblPr>
      <w:tblGrid>
        <w:gridCol w:w="1275"/>
        <w:gridCol w:w="720"/>
        <w:gridCol w:w="1424"/>
        <w:gridCol w:w="1337"/>
        <w:gridCol w:w="1289"/>
        <w:gridCol w:w="1145"/>
        <w:gridCol w:w="1105"/>
        <w:gridCol w:w="1188"/>
      </w:tblGrid>
      <w:tr w:rsidR="009D0AC6" w:rsidRPr="009D0AC6" w:rsidTr="00C26DAE">
        <w:trPr>
          <w:trHeight w:val="1500"/>
        </w:trPr>
        <w:tc>
          <w:tcPr>
            <w:tcW w:w="1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D0AC6" w:rsidRPr="00666A0D" w:rsidRDefault="009D0AC6" w:rsidP="00593048">
            <w:pPr>
              <w:jc w:val="center"/>
              <w:rPr>
                <w:rFonts w:asciiTheme="minorHAnsi" w:hAnsiTheme="minorHAnsi"/>
                <w:b/>
                <w:color w:val="000000"/>
                <w:sz w:val="20"/>
                <w:szCs w:val="20"/>
              </w:rPr>
            </w:pPr>
            <w:r w:rsidRPr="00666A0D">
              <w:rPr>
                <w:rFonts w:asciiTheme="minorHAnsi" w:hAnsiTheme="minorHAnsi"/>
                <w:b/>
                <w:color w:val="000000"/>
                <w:sz w:val="20"/>
                <w:szCs w:val="20"/>
              </w:rPr>
              <w:t> </w:t>
            </w:r>
          </w:p>
        </w:tc>
        <w:tc>
          <w:tcPr>
            <w:tcW w:w="720"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 xml:space="preserve">Calls made </w:t>
            </w:r>
          </w:p>
        </w:tc>
        <w:tc>
          <w:tcPr>
            <w:tcW w:w="1424"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 of Employed in construction company  or related (after courses)</w:t>
            </w:r>
          </w:p>
        </w:tc>
        <w:tc>
          <w:tcPr>
            <w:tcW w:w="1337"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 of Employed in companies in other sector (after courses)</w:t>
            </w:r>
          </w:p>
        </w:tc>
        <w:tc>
          <w:tcPr>
            <w:tcW w:w="1289"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 of Self employed  in construction (after courses)</w:t>
            </w:r>
          </w:p>
        </w:tc>
        <w:tc>
          <w:tcPr>
            <w:tcW w:w="114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 of Self employed in other sectors (after courses)</w:t>
            </w:r>
          </w:p>
        </w:tc>
        <w:tc>
          <w:tcPr>
            <w:tcW w:w="1105"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C26DAE" w:rsidP="00593048">
            <w:pPr>
              <w:jc w:val="center"/>
              <w:rPr>
                <w:rFonts w:asciiTheme="minorHAnsi" w:hAnsiTheme="minorHAnsi"/>
                <w:b/>
                <w:color w:val="000000"/>
                <w:sz w:val="20"/>
                <w:szCs w:val="20"/>
              </w:rPr>
            </w:pPr>
            <w:r>
              <w:rPr>
                <w:rFonts w:asciiTheme="minorHAnsi" w:hAnsiTheme="minorHAnsi"/>
                <w:b/>
                <w:color w:val="000000"/>
                <w:sz w:val="20"/>
                <w:szCs w:val="20"/>
              </w:rPr>
              <w:t>Total Employed</w:t>
            </w:r>
          </w:p>
        </w:tc>
        <w:tc>
          <w:tcPr>
            <w:tcW w:w="1188" w:type="dxa"/>
            <w:tcBorders>
              <w:top w:val="single" w:sz="4" w:space="0" w:color="auto"/>
              <w:left w:val="nil"/>
              <w:bottom w:val="single" w:sz="4" w:space="0" w:color="auto"/>
              <w:right w:val="single" w:sz="4" w:space="0" w:color="auto"/>
            </w:tcBorders>
            <w:shd w:val="clear" w:color="auto" w:fill="DBE5F1" w:themeFill="accent1" w:themeFillTint="33"/>
            <w:vAlign w:val="center"/>
          </w:tcPr>
          <w:p w:rsidR="009D0AC6" w:rsidRPr="009D0AC6" w:rsidRDefault="009D0AC6" w:rsidP="00593048">
            <w:pPr>
              <w:jc w:val="center"/>
              <w:rPr>
                <w:rFonts w:asciiTheme="minorHAnsi" w:hAnsiTheme="minorHAnsi"/>
                <w:b/>
                <w:color w:val="000000"/>
                <w:sz w:val="20"/>
                <w:szCs w:val="20"/>
              </w:rPr>
            </w:pPr>
            <w:r w:rsidRPr="009D0AC6">
              <w:rPr>
                <w:rFonts w:asciiTheme="minorHAnsi" w:hAnsiTheme="minorHAnsi"/>
                <w:b/>
                <w:color w:val="000000"/>
                <w:sz w:val="20"/>
                <w:szCs w:val="20"/>
              </w:rPr>
              <w:t>Percentage Employed</w:t>
            </w:r>
          </w:p>
        </w:tc>
      </w:tr>
      <w:tr w:rsidR="009D0AC6" w:rsidRPr="00D96041" w:rsidTr="00C26DAE">
        <w:trPr>
          <w:trHeight w:val="300"/>
        </w:trPr>
        <w:tc>
          <w:tcPr>
            <w:tcW w:w="1275" w:type="dxa"/>
            <w:tcBorders>
              <w:top w:val="nil"/>
              <w:left w:val="single" w:sz="4" w:space="0" w:color="auto"/>
              <w:bottom w:val="single" w:sz="4" w:space="0" w:color="auto"/>
              <w:right w:val="single" w:sz="4" w:space="0" w:color="auto"/>
            </w:tcBorders>
            <w:shd w:val="clear" w:color="auto" w:fill="auto"/>
            <w:vAlign w:val="bottom"/>
          </w:tcPr>
          <w:p w:rsidR="009D0AC6" w:rsidRPr="00666A0D" w:rsidRDefault="009D0AC6" w:rsidP="00E66B88">
            <w:pPr>
              <w:rPr>
                <w:rFonts w:asciiTheme="minorHAnsi" w:hAnsiTheme="minorHAnsi"/>
                <w:b/>
                <w:bCs/>
                <w:iCs/>
                <w:color w:val="000000"/>
                <w:sz w:val="20"/>
                <w:szCs w:val="20"/>
              </w:rPr>
            </w:pPr>
            <w:bookmarkStart w:id="0" w:name="_Hlk255145209"/>
            <w:r w:rsidRPr="00666A0D">
              <w:rPr>
                <w:rFonts w:asciiTheme="minorHAnsi" w:hAnsiTheme="minorHAnsi"/>
                <w:b/>
                <w:bCs/>
                <w:iCs/>
                <w:color w:val="000000"/>
                <w:sz w:val="20"/>
                <w:szCs w:val="20"/>
              </w:rPr>
              <w:t>Tbilisi</w:t>
            </w:r>
          </w:p>
        </w:tc>
        <w:tc>
          <w:tcPr>
            <w:tcW w:w="720"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398</w:t>
            </w:r>
          </w:p>
        </w:tc>
        <w:tc>
          <w:tcPr>
            <w:tcW w:w="1424"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22</w:t>
            </w:r>
          </w:p>
        </w:tc>
        <w:tc>
          <w:tcPr>
            <w:tcW w:w="1337"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26</w:t>
            </w:r>
          </w:p>
        </w:tc>
        <w:tc>
          <w:tcPr>
            <w:tcW w:w="1289"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69</w:t>
            </w:r>
          </w:p>
        </w:tc>
        <w:tc>
          <w:tcPr>
            <w:tcW w:w="1145"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7</w:t>
            </w:r>
          </w:p>
        </w:tc>
        <w:tc>
          <w:tcPr>
            <w:tcW w:w="1105" w:type="dxa"/>
            <w:tcBorders>
              <w:top w:val="nil"/>
              <w:left w:val="nil"/>
              <w:bottom w:val="single" w:sz="4" w:space="0" w:color="auto"/>
              <w:right w:val="single" w:sz="4" w:space="0" w:color="auto"/>
            </w:tcBorders>
            <w:vAlign w:val="bottom"/>
          </w:tcPr>
          <w:p w:rsidR="009D0AC6" w:rsidRDefault="009D0AC6">
            <w:pPr>
              <w:jc w:val="right"/>
              <w:rPr>
                <w:rFonts w:ascii="Calibri" w:hAnsi="Calibri"/>
                <w:color w:val="000000"/>
              </w:rPr>
            </w:pPr>
            <w:r>
              <w:rPr>
                <w:rFonts w:ascii="Calibri" w:hAnsi="Calibri"/>
                <w:color w:val="000000"/>
                <w:sz w:val="22"/>
                <w:szCs w:val="22"/>
              </w:rPr>
              <w:t>124</w:t>
            </w:r>
          </w:p>
        </w:tc>
        <w:tc>
          <w:tcPr>
            <w:tcW w:w="1188" w:type="dxa"/>
            <w:tcBorders>
              <w:top w:val="nil"/>
              <w:left w:val="nil"/>
              <w:bottom w:val="single" w:sz="4" w:space="0" w:color="auto"/>
              <w:right w:val="single" w:sz="4" w:space="0" w:color="auto"/>
            </w:tcBorders>
            <w:vAlign w:val="bottom"/>
          </w:tcPr>
          <w:p w:rsidR="009D0AC6" w:rsidRDefault="00E66B88">
            <w:pPr>
              <w:jc w:val="right"/>
              <w:rPr>
                <w:rFonts w:ascii="Calibri" w:hAnsi="Calibri"/>
                <w:color w:val="000000"/>
              </w:rPr>
            </w:pPr>
            <w:r>
              <w:rPr>
                <w:rFonts w:ascii="Calibri" w:hAnsi="Calibri"/>
                <w:color w:val="000000"/>
                <w:sz w:val="22"/>
                <w:szCs w:val="22"/>
              </w:rPr>
              <w:t>31%</w:t>
            </w:r>
          </w:p>
        </w:tc>
      </w:tr>
      <w:tr w:rsidR="009D0AC6" w:rsidRPr="00D96041" w:rsidTr="00C26DAE">
        <w:trPr>
          <w:trHeight w:val="300"/>
        </w:trPr>
        <w:tc>
          <w:tcPr>
            <w:tcW w:w="1275" w:type="dxa"/>
            <w:tcBorders>
              <w:top w:val="nil"/>
              <w:left w:val="single" w:sz="4" w:space="0" w:color="auto"/>
              <w:bottom w:val="single" w:sz="4" w:space="0" w:color="auto"/>
              <w:right w:val="single" w:sz="4" w:space="0" w:color="auto"/>
            </w:tcBorders>
            <w:shd w:val="clear" w:color="auto" w:fill="auto"/>
            <w:vAlign w:val="bottom"/>
          </w:tcPr>
          <w:p w:rsidR="009D0AC6" w:rsidRPr="00666A0D" w:rsidRDefault="009D0AC6" w:rsidP="00E66B88">
            <w:pPr>
              <w:rPr>
                <w:rFonts w:asciiTheme="minorHAnsi" w:hAnsiTheme="minorHAnsi"/>
                <w:b/>
                <w:bCs/>
                <w:iCs/>
                <w:color w:val="000000"/>
                <w:sz w:val="20"/>
                <w:szCs w:val="20"/>
              </w:rPr>
            </w:pPr>
            <w:r w:rsidRPr="00666A0D">
              <w:rPr>
                <w:rFonts w:asciiTheme="minorHAnsi" w:hAnsiTheme="minorHAnsi"/>
                <w:b/>
                <w:bCs/>
                <w:iCs/>
                <w:color w:val="000000"/>
                <w:sz w:val="20"/>
                <w:szCs w:val="20"/>
              </w:rPr>
              <w:t xml:space="preserve"> Kutaisi</w:t>
            </w:r>
          </w:p>
        </w:tc>
        <w:tc>
          <w:tcPr>
            <w:tcW w:w="720"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193</w:t>
            </w:r>
          </w:p>
        </w:tc>
        <w:tc>
          <w:tcPr>
            <w:tcW w:w="1424"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23</w:t>
            </w:r>
          </w:p>
        </w:tc>
        <w:tc>
          <w:tcPr>
            <w:tcW w:w="1337"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19</w:t>
            </w:r>
          </w:p>
        </w:tc>
        <w:tc>
          <w:tcPr>
            <w:tcW w:w="1289"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25</w:t>
            </w:r>
          </w:p>
        </w:tc>
        <w:tc>
          <w:tcPr>
            <w:tcW w:w="1145"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13</w:t>
            </w:r>
          </w:p>
        </w:tc>
        <w:tc>
          <w:tcPr>
            <w:tcW w:w="1105" w:type="dxa"/>
            <w:tcBorders>
              <w:top w:val="nil"/>
              <w:left w:val="nil"/>
              <w:bottom w:val="single" w:sz="4" w:space="0" w:color="auto"/>
              <w:right w:val="single" w:sz="4" w:space="0" w:color="auto"/>
            </w:tcBorders>
            <w:vAlign w:val="bottom"/>
          </w:tcPr>
          <w:p w:rsidR="009D0AC6" w:rsidRDefault="009D0AC6">
            <w:pPr>
              <w:jc w:val="right"/>
              <w:rPr>
                <w:rFonts w:ascii="Calibri" w:hAnsi="Calibri"/>
                <w:color w:val="000000"/>
              </w:rPr>
            </w:pPr>
            <w:r>
              <w:rPr>
                <w:rFonts w:ascii="Calibri" w:hAnsi="Calibri"/>
                <w:color w:val="000000"/>
                <w:sz w:val="22"/>
                <w:szCs w:val="22"/>
              </w:rPr>
              <w:t>80</w:t>
            </w:r>
          </w:p>
        </w:tc>
        <w:tc>
          <w:tcPr>
            <w:tcW w:w="1188" w:type="dxa"/>
            <w:tcBorders>
              <w:top w:val="nil"/>
              <w:left w:val="nil"/>
              <w:bottom w:val="single" w:sz="4" w:space="0" w:color="auto"/>
              <w:right w:val="single" w:sz="4" w:space="0" w:color="auto"/>
            </w:tcBorders>
            <w:vAlign w:val="bottom"/>
          </w:tcPr>
          <w:p w:rsidR="009D0AC6" w:rsidRDefault="00E66B88">
            <w:pPr>
              <w:jc w:val="right"/>
              <w:rPr>
                <w:rFonts w:ascii="Calibri" w:hAnsi="Calibri"/>
                <w:color w:val="000000"/>
              </w:rPr>
            </w:pPr>
            <w:r>
              <w:rPr>
                <w:rFonts w:ascii="Calibri" w:hAnsi="Calibri"/>
                <w:color w:val="000000"/>
                <w:sz w:val="22"/>
                <w:szCs w:val="22"/>
              </w:rPr>
              <w:t>41%</w:t>
            </w:r>
          </w:p>
        </w:tc>
      </w:tr>
      <w:tr w:rsidR="009D0AC6" w:rsidRPr="00D96041" w:rsidTr="00C26DAE">
        <w:trPr>
          <w:trHeight w:val="300"/>
        </w:trPr>
        <w:tc>
          <w:tcPr>
            <w:tcW w:w="1275" w:type="dxa"/>
            <w:tcBorders>
              <w:top w:val="nil"/>
              <w:left w:val="single" w:sz="4" w:space="0" w:color="auto"/>
              <w:bottom w:val="single" w:sz="4" w:space="0" w:color="auto"/>
              <w:right w:val="single" w:sz="4" w:space="0" w:color="auto"/>
            </w:tcBorders>
            <w:shd w:val="clear" w:color="auto" w:fill="auto"/>
            <w:vAlign w:val="bottom"/>
          </w:tcPr>
          <w:p w:rsidR="009D0AC6" w:rsidRPr="00666A0D" w:rsidRDefault="009D0AC6" w:rsidP="00E66B88">
            <w:pPr>
              <w:rPr>
                <w:rFonts w:asciiTheme="minorHAnsi" w:hAnsiTheme="minorHAnsi"/>
                <w:b/>
                <w:bCs/>
                <w:iCs/>
                <w:color w:val="000000"/>
                <w:sz w:val="20"/>
                <w:szCs w:val="20"/>
              </w:rPr>
            </w:pPr>
            <w:r w:rsidRPr="00666A0D">
              <w:rPr>
                <w:rFonts w:asciiTheme="minorHAnsi" w:hAnsiTheme="minorHAnsi"/>
                <w:b/>
                <w:bCs/>
                <w:iCs/>
                <w:color w:val="000000"/>
                <w:sz w:val="20"/>
                <w:szCs w:val="20"/>
              </w:rPr>
              <w:t>Khidistavi</w:t>
            </w:r>
          </w:p>
        </w:tc>
        <w:tc>
          <w:tcPr>
            <w:tcW w:w="720"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430</w:t>
            </w:r>
          </w:p>
        </w:tc>
        <w:tc>
          <w:tcPr>
            <w:tcW w:w="1424"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w:t>
            </w:r>
          </w:p>
        </w:tc>
        <w:tc>
          <w:tcPr>
            <w:tcW w:w="1337"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0</w:t>
            </w:r>
          </w:p>
        </w:tc>
        <w:tc>
          <w:tcPr>
            <w:tcW w:w="1289"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26</w:t>
            </w:r>
          </w:p>
        </w:tc>
        <w:tc>
          <w:tcPr>
            <w:tcW w:w="1145" w:type="dxa"/>
            <w:tcBorders>
              <w:top w:val="nil"/>
              <w:left w:val="nil"/>
              <w:bottom w:val="single" w:sz="4" w:space="0" w:color="auto"/>
              <w:right w:val="single" w:sz="4" w:space="0" w:color="auto"/>
            </w:tcBorders>
            <w:shd w:val="clear" w:color="auto" w:fill="auto"/>
            <w:vAlign w:val="bottom"/>
          </w:tcPr>
          <w:p w:rsidR="009D0AC6" w:rsidRPr="00D96041" w:rsidRDefault="009D0AC6" w:rsidP="00593048">
            <w:pPr>
              <w:jc w:val="center"/>
              <w:rPr>
                <w:rFonts w:asciiTheme="minorHAnsi" w:hAnsiTheme="minorHAnsi"/>
                <w:color w:val="000000"/>
              </w:rPr>
            </w:pPr>
            <w:r w:rsidRPr="00D96041">
              <w:rPr>
                <w:rFonts w:asciiTheme="minorHAnsi" w:hAnsiTheme="minorHAnsi"/>
                <w:color w:val="000000"/>
                <w:sz w:val="22"/>
                <w:szCs w:val="22"/>
              </w:rPr>
              <w:t>1</w:t>
            </w:r>
          </w:p>
        </w:tc>
        <w:tc>
          <w:tcPr>
            <w:tcW w:w="1105" w:type="dxa"/>
            <w:tcBorders>
              <w:top w:val="nil"/>
              <w:left w:val="nil"/>
              <w:bottom w:val="single" w:sz="4" w:space="0" w:color="auto"/>
              <w:right w:val="single" w:sz="4" w:space="0" w:color="auto"/>
            </w:tcBorders>
            <w:vAlign w:val="bottom"/>
          </w:tcPr>
          <w:p w:rsidR="009D0AC6" w:rsidRDefault="009D0AC6">
            <w:pPr>
              <w:jc w:val="right"/>
              <w:rPr>
                <w:rFonts w:ascii="Calibri" w:hAnsi="Calibri"/>
                <w:color w:val="000000"/>
              </w:rPr>
            </w:pPr>
            <w:r>
              <w:rPr>
                <w:rFonts w:ascii="Calibri" w:hAnsi="Calibri"/>
                <w:color w:val="000000"/>
                <w:sz w:val="22"/>
                <w:szCs w:val="22"/>
              </w:rPr>
              <w:t>29</w:t>
            </w:r>
          </w:p>
        </w:tc>
        <w:tc>
          <w:tcPr>
            <w:tcW w:w="1188" w:type="dxa"/>
            <w:tcBorders>
              <w:top w:val="nil"/>
              <w:left w:val="nil"/>
              <w:bottom w:val="single" w:sz="4" w:space="0" w:color="auto"/>
              <w:right w:val="single" w:sz="4" w:space="0" w:color="auto"/>
            </w:tcBorders>
            <w:vAlign w:val="bottom"/>
          </w:tcPr>
          <w:p w:rsidR="009D0AC6" w:rsidRDefault="00E66B88">
            <w:pPr>
              <w:jc w:val="right"/>
              <w:rPr>
                <w:rFonts w:ascii="Calibri" w:hAnsi="Calibri"/>
                <w:color w:val="000000"/>
              </w:rPr>
            </w:pPr>
            <w:r>
              <w:rPr>
                <w:rFonts w:ascii="Calibri" w:hAnsi="Calibri"/>
                <w:color w:val="000000"/>
                <w:sz w:val="22"/>
                <w:szCs w:val="22"/>
              </w:rPr>
              <w:t>7%</w:t>
            </w:r>
          </w:p>
        </w:tc>
      </w:tr>
      <w:tr w:rsidR="009D0AC6" w:rsidRPr="00C26DAE" w:rsidTr="00C26DAE">
        <w:trPr>
          <w:trHeight w:val="600"/>
        </w:trPr>
        <w:tc>
          <w:tcPr>
            <w:tcW w:w="1275" w:type="dxa"/>
            <w:tcBorders>
              <w:top w:val="nil"/>
              <w:left w:val="single" w:sz="4" w:space="0" w:color="auto"/>
              <w:bottom w:val="single" w:sz="4" w:space="0" w:color="auto"/>
              <w:right w:val="single" w:sz="4" w:space="0" w:color="auto"/>
            </w:tcBorders>
            <w:shd w:val="clear" w:color="auto" w:fill="auto"/>
            <w:vAlign w:val="bottom"/>
          </w:tcPr>
          <w:p w:rsidR="009D0AC6" w:rsidRPr="00C26DAE" w:rsidRDefault="009D0AC6" w:rsidP="00E66B88">
            <w:pPr>
              <w:rPr>
                <w:b/>
                <w:bCs/>
                <w:iCs/>
                <w:color w:val="000000"/>
                <w:sz w:val="20"/>
                <w:szCs w:val="20"/>
              </w:rPr>
            </w:pPr>
            <w:r w:rsidRPr="00C26DAE">
              <w:rPr>
                <w:b/>
                <w:bCs/>
                <w:iCs/>
                <w:color w:val="000000"/>
                <w:sz w:val="20"/>
                <w:szCs w:val="20"/>
              </w:rPr>
              <w:t xml:space="preserve">Summary of month’s calls </w:t>
            </w:r>
          </w:p>
        </w:tc>
        <w:tc>
          <w:tcPr>
            <w:tcW w:w="720" w:type="dxa"/>
            <w:tcBorders>
              <w:top w:val="nil"/>
              <w:left w:val="nil"/>
              <w:bottom w:val="single" w:sz="4" w:space="0" w:color="auto"/>
              <w:right w:val="single" w:sz="4" w:space="0" w:color="auto"/>
            </w:tcBorders>
            <w:shd w:val="clear" w:color="auto" w:fill="auto"/>
            <w:vAlign w:val="bottom"/>
          </w:tcPr>
          <w:p w:rsidR="009D0AC6" w:rsidRPr="00C26DAE" w:rsidRDefault="009D0AC6" w:rsidP="00593048">
            <w:pPr>
              <w:jc w:val="center"/>
              <w:rPr>
                <w:rFonts w:asciiTheme="minorHAnsi" w:hAnsiTheme="minorHAnsi"/>
                <w:b/>
                <w:color w:val="000000"/>
              </w:rPr>
            </w:pPr>
            <w:r w:rsidRPr="00C26DAE">
              <w:rPr>
                <w:rFonts w:asciiTheme="minorHAnsi" w:hAnsiTheme="minorHAnsi"/>
                <w:b/>
                <w:color w:val="000000"/>
                <w:sz w:val="22"/>
                <w:szCs w:val="22"/>
              </w:rPr>
              <w:t>1021</w:t>
            </w:r>
          </w:p>
        </w:tc>
        <w:tc>
          <w:tcPr>
            <w:tcW w:w="1424" w:type="dxa"/>
            <w:tcBorders>
              <w:top w:val="nil"/>
              <w:left w:val="nil"/>
              <w:bottom w:val="single" w:sz="4" w:space="0" w:color="auto"/>
              <w:right w:val="single" w:sz="4" w:space="0" w:color="auto"/>
            </w:tcBorders>
            <w:shd w:val="clear" w:color="auto" w:fill="auto"/>
            <w:vAlign w:val="bottom"/>
          </w:tcPr>
          <w:p w:rsidR="009D0AC6" w:rsidRPr="00C26DAE" w:rsidRDefault="009D0AC6" w:rsidP="00593048">
            <w:pPr>
              <w:jc w:val="center"/>
              <w:rPr>
                <w:rFonts w:asciiTheme="minorHAnsi" w:hAnsiTheme="minorHAnsi"/>
                <w:b/>
                <w:color w:val="000000"/>
              </w:rPr>
            </w:pPr>
            <w:r w:rsidRPr="00C26DAE">
              <w:rPr>
                <w:rFonts w:asciiTheme="minorHAnsi" w:hAnsiTheme="minorHAnsi"/>
                <w:b/>
                <w:color w:val="000000"/>
                <w:sz w:val="22"/>
                <w:szCs w:val="22"/>
              </w:rPr>
              <w:t>47</w:t>
            </w:r>
          </w:p>
        </w:tc>
        <w:tc>
          <w:tcPr>
            <w:tcW w:w="1337" w:type="dxa"/>
            <w:tcBorders>
              <w:top w:val="nil"/>
              <w:left w:val="nil"/>
              <w:bottom w:val="single" w:sz="4" w:space="0" w:color="auto"/>
              <w:right w:val="single" w:sz="4" w:space="0" w:color="auto"/>
            </w:tcBorders>
            <w:shd w:val="clear" w:color="auto" w:fill="auto"/>
            <w:vAlign w:val="bottom"/>
          </w:tcPr>
          <w:p w:rsidR="009D0AC6" w:rsidRPr="00C26DAE" w:rsidRDefault="009D0AC6" w:rsidP="00593048">
            <w:pPr>
              <w:jc w:val="center"/>
              <w:rPr>
                <w:rFonts w:asciiTheme="minorHAnsi" w:hAnsiTheme="minorHAnsi"/>
                <w:b/>
                <w:color w:val="000000"/>
              </w:rPr>
            </w:pPr>
            <w:r w:rsidRPr="00C26DAE">
              <w:rPr>
                <w:rFonts w:asciiTheme="minorHAnsi" w:hAnsiTheme="minorHAnsi"/>
                <w:b/>
                <w:color w:val="000000"/>
                <w:sz w:val="22"/>
                <w:szCs w:val="22"/>
              </w:rPr>
              <w:t>45</w:t>
            </w:r>
          </w:p>
        </w:tc>
        <w:tc>
          <w:tcPr>
            <w:tcW w:w="1289" w:type="dxa"/>
            <w:tcBorders>
              <w:top w:val="nil"/>
              <w:left w:val="nil"/>
              <w:bottom w:val="single" w:sz="4" w:space="0" w:color="auto"/>
              <w:right w:val="single" w:sz="4" w:space="0" w:color="auto"/>
            </w:tcBorders>
            <w:shd w:val="clear" w:color="auto" w:fill="auto"/>
            <w:vAlign w:val="bottom"/>
          </w:tcPr>
          <w:p w:rsidR="009D0AC6" w:rsidRPr="00C26DAE" w:rsidRDefault="009D0AC6" w:rsidP="00593048">
            <w:pPr>
              <w:jc w:val="center"/>
              <w:rPr>
                <w:rFonts w:asciiTheme="minorHAnsi" w:hAnsiTheme="minorHAnsi"/>
                <w:b/>
                <w:color w:val="000000"/>
              </w:rPr>
            </w:pPr>
            <w:r w:rsidRPr="00C26DAE">
              <w:rPr>
                <w:rFonts w:asciiTheme="minorHAnsi" w:hAnsiTheme="minorHAnsi"/>
                <w:b/>
                <w:color w:val="000000"/>
                <w:sz w:val="22"/>
                <w:szCs w:val="22"/>
              </w:rPr>
              <w:t>120</w:t>
            </w:r>
          </w:p>
        </w:tc>
        <w:tc>
          <w:tcPr>
            <w:tcW w:w="1145" w:type="dxa"/>
            <w:tcBorders>
              <w:top w:val="nil"/>
              <w:left w:val="nil"/>
              <w:bottom w:val="single" w:sz="4" w:space="0" w:color="auto"/>
              <w:right w:val="single" w:sz="4" w:space="0" w:color="auto"/>
            </w:tcBorders>
            <w:shd w:val="clear" w:color="auto" w:fill="auto"/>
            <w:vAlign w:val="bottom"/>
          </w:tcPr>
          <w:p w:rsidR="009D0AC6" w:rsidRPr="00C26DAE" w:rsidRDefault="009D0AC6" w:rsidP="00593048">
            <w:pPr>
              <w:jc w:val="center"/>
              <w:rPr>
                <w:rFonts w:asciiTheme="minorHAnsi" w:hAnsiTheme="minorHAnsi"/>
                <w:b/>
                <w:color w:val="000000"/>
              </w:rPr>
            </w:pPr>
            <w:r w:rsidRPr="00C26DAE">
              <w:rPr>
                <w:rFonts w:asciiTheme="minorHAnsi" w:hAnsiTheme="minorHAnsi"/>
                <w:b/>
                <w:color w:val="000000"/>
                <w:sz w:val="22"/>
                <w:szCs w:val="22"/>
              </w:rPr>
              <w:t>21</w:t>
            </w:r>
          </w:p>
        </w:tc>
        <w:tc>
          <w:tcPr>
            <w:tcW w:w="1105" w:type="dxa"/>
            <w:tcBorders>
              <w:top w:val="nil"/>
              <w:left w:val="nil"/>
              <w:bottom w:val="single" w:sz="4" w:space="0" w:color="auto"/>
              <w:right w:val="single" w:sz="4" w:space="0" w:color="auto"/>
            </w:tcBorders>
            <w:shd w:val="clear" w:color="auto" w:fill="auto"/>
            <w:vAlign w:val="bottom"/>
          </w:tcPr>
          <w:p w:rsidR="009D0AC6" w:rsidRPr="00C26DAE" w:rsidRDefault="009D0AC6">
            <w:pPr>
              <w:jc w:val="right"/>
              <w:rPr>
                <w:rFonts w:asciiTheme="minorHAnsi" w:hAnsiTheme="minorHAnsi"/>
                <w:b/>
                <w:color w:val="000000"/>
              </w:rPr>
            </w:pPr>
            <w:r w:rsidRPr="00C26DAE">
              <w:rPr>
                <w:rFonts w:asciiTheme="minorHAnsi" w:hAnsiTheme="minorHAnsi"/>
                <w:b/>
                <w:color w:val="000000"/>
                <w:sz w:val="22"/>
                <w:szCs w:val="22"/>
              </w:rPr>
              <w:t>233</w:t>
            </w:r>
          </w:p>
        </w:tc>
        <w:tc>
          <w:tcPr>
            <w:tcW w:w="1188" w:type="dxa"/>
            <w:tcBorders>
              <w:top w:val="nil"/>
              <w:left w:val="nil"/>
              <w:bottom w:val="single" w:sz="4" w:space="0" w:color="auto"/>
              <w:right w:val="single" w:sz="4" w:space="0" w:color="auto"/>
            </w:tcBorders>
            <w:shd w:val="clear" w:color="auto" w:fill="auto"/>
            <w:vAlign w:val="bottom"/>
          </w:tcPr>
          <w:p w:rsidR="009D0AC6" w:rsidRPr="00C26DAE" w:rsidRDefault="00E66B88">
            <w:pPr>
              <w:jc w:val="right"/>
              <w:rPr>
                <w:rFonts w:asciiTheme="minorHAnsi" w:hAnsiTheme="minorHAnsi"/>
                <w:b/>
                <w:color w:val="000000"/>
              </w:rPr>
            </w:pPr>
            <w:r w:rsidRPr="00C26DAE">
              <w:rPr>
                <w:rFonts w:asciiTheme="minorHAnsi" w:hAnsiTheme="minorHAnsi"/>
                <w:b/>
                <w:color w:val="000000"/>
                <w:sz w:val="22"/>
                <w:szCs w:val="22"/>
              </w:rPr>
              <w:t>23%</w:t>
            </w:r>
          </w:p>
        </w:tc>
      </w:tr>
      <w:bookmarkEnd w:id="0"/>
    </w:tbl>
    <w:p w:rsidR="00D96041" w:rsidRPr="00D96041" w:rsidRDefault="00D96041" w:rsidP="00D96041">
      <w:pPr>
        <w:jc w:val="both"/>
        <w:rPr>
          <w:rFonts w:asciiTheme="minorHAnsi" w:hAnsiTheme="minorHAnsi"/>
          <w:sz w:val="22"/>
          <w:szCs w:val="22"/>
        </w:rPr>
      </w:pPr>
    </w:p>
    <w:p w:rsidR="00D96041" w:rsidRDefault="00666A0D" w:rsidP="002F5ED3">
      <w:pPr>
        <w:jc w:val="both"/>
        <w:rPr>
          <w:rFonts w:asciiTheme="minorHAnsi" w:hAnsiTheme="minorHAnsi"/>
          <w:sz w:val="22"/>
          <w:szCs w:val="22"/>
        </w:rPr>
      </w:pPr>
      <w:r>
        <w:rPr>
          <w:rFonts w:asciiTheme="minorHAnsi" w:hAnsiTheme="minorHAnsi"/>
          <w:sz w:val="22"/>
          <w:szCs w:val="22"/>
        </w:rPr>
        <w:t xml:space="preserve">From the results of the phone calls, it appears that Khidistavi graduates have the most difficulty finding employment. The Shida-Kartli region has a high concentration of IDPs and is predominantly an agricultural area with few ongoing construction projects. VEP will renew its efforts to seek additional employment opportunities for the Khidistavi graduates, even outside the Shida-Kartli region. </w:t>
      </w:r>
    </w:p>
    <w:p w:rsidR="003E0EA6" w:rsidRPr="003E0EA6" w:rsidRDefault="003E0EA6" w:rsidP="003E0EA6">
      <w:pPr>
        <w:jc w:val="both"/>
        <w:rPr>
          <w:rFonts w:asciiTheme="minorHAnsi" w:hAnsiTheme="minorHAnsi"/>
          <w:sz w:val="22"/>
          <w:szCs w:val="22"/>
        </w:rPr>
      </w:pPr>
    </w:p>
    <w:p w:rsidR="003E0EA6" w:rsidRPr="003E0EA6" w:rsidRDefault="003E0EA6" w:rsidP="003E0EA6">
      <w:pPr>
        <w:jc w:val="both"/>
        <w:rPr>
          <w:rFonts w:asciiTheme="minorHAnsi" w:hAnsiTheme="minorHAnsi"/>
          <w:sz w:val="22"/>
          <w:szCs w:val="22"/>
        </w:rPr>
      </w:pPr>
      <w:r w:rsidRPr="003E0EA6">
        <w:rPr>
          <w:rFonts w:asciiTheme="minorHAnsi" w:hAnsiTheme="minorHAnsi"/>
          <w:sz w:val="22"/>
          <w:szCs w:val="22"/>
        </w:rPr>
        <w:t xml:space="preserve">The Caucasus School of Business (CSB), VEP’s subcontractor, finalized the creation of the graduates’ database to be installed and maintained by partner VECs. This database is designed to include detailed information about graduates including their academic and professional backgrounds.  A shorter version of the database has been designed to be available for potential employers on the VEC’s website. </w:t>
      </w:r>
      <w:r>
        <w:rPr>
          <w:rFonts w:asciiTheme="minorHAnsi" w:hAnsiTheme="minorHAnsi"/>
          <w:sz w:val="22"/>
          <w:szCs w:val="22"/>
        </w:rPr>
        <w:t>This database will be an internal record into which each VEC can log information about each trainee that will facilitate employment by matching with posted vacancies.</w:t>
      </w:r>
    </w:p>
    <w:p w:rsidR="003E0EA6" w:rsidRPr="002F5ED3" w:rsidRDefault="003E0EA6" w:rsidP="002F5ED3">
      <w:pPr>
        <w:jc w:val="both"/>
        <w:rPr>
          <w:rFonts w:asciiTheme="minorHAnsi" w:hAnsiTheme="minorHAnsi"/>
          <w:sz w:val="22"/>
          <w:szCs w:val="22"/>
        </w:rPr>
      </w:pPr>
    </w:p>
    <w:p w:rsidR="00482927" w:rsidRDefault="00482927" w:rsidP="0017270C">
      <w:pPr>
        <w:pStyle w:val="Heading2"/>
        <w:numPr>
          <w:ilvl w:val="1"/>
          <w:numId w:val="15"/>
        </w:numPr>
        <w:spacing w:before="120" w:after="120"/>
        <w:ind w:left="1440" w:hanging="720"/>
        <w:rPr>
          <w:rFonts w:asciiTheme="majorHAnsi" w:hAnsiTheme="majorHAnsi"/>
          <w:sz w:val="24"/>
          <w:szCs w:val="24"/>
        </w:rPr>
      </w:pPr>
      <w:r w:rsidRPr="009A3A45">
        <w:rPr>
          <w:rFonts w:asciiTheme="majorHAnsi" w:hAnsiTheme="majorHAnsi"/>
          <w:sz w:val="24"/>
          <w:szCs w:val="24"/>
        </w:rPr>
        <w:lastRenderedPageBreak/>
        <w:t>Labor Analysis</w:t>
      </w:r>
    </w:p>
    <w:p w:rsidR="00B12E3B" w:rsidRPr="00B12E3B" w:rsidRDefault="009C307F" w:rsidP="00B12E3B">
      <w:pPr>
        <w:jc w:val="both"/>
        <w:rPr>
          <w:rFonts w:ascii="Calibri" w:hAnsi="Calibri"/>
          <w:sz w:val="22"/>
          <w:szCs w:val="22"/>
        </w:rPr>
      </w:pPr>
      <w:r>
        <w:rPr>
          <w:rFonts w:asciiTheme="minorHAnsi" w:hAnsiTheme="minorHAnsi"/>
          <w:sz w:val="22"/>
          <w:szCs w:val="22"/>
        </w:rPr>
        <w:t>VEP</w:t>
      </w:r>
      <w:r w:rsidR="00B12E3B" w:rsidRPr="00B12E3B">
        <w:rPr>
          <w:rFonts w:ascii="Calibri" w:hAnsi="Calibri"/>
          <w:sz w:val="22"/>
          <w:szCs w:val="22"/>
        </w:rPr>
        <w:t xml:space="preserve"> modified the </w:t>
      </w:r>
      <w:r>
        <w:rPr>
          <w:rFonts w:asciiTheme="minorHAnsi" w:hAnsiTheme="minorHAnsi"/>
          <w:sz w:val="22"/>
          <w:szCs w:val="22"/>
        </w:rPr>
        <w:t>sub</w:t>
      </w:r>
      <w:r w:rsidR="00B12E3B" w:rsidRPr="00B12E3B">
        <w:rPr>
          <w:rFonts w:ascii="Calibri" w:hAnsi="Calibri"/>
          <w:sz w:val="22"/>
          <w:szCs w:val="22"/>
        </w:rPr>
        <w:t xml:space="preserve">contract awarded to GBDC </w:t>
      </w:r>
      <w:r>
        <w:rPr>
          <w:rFonts w:asciiTheme="minorHAnsi" w:hAnsiTheme="minorHAnsi"/>
          <w:sz w:val="22"/>
          <w:szCs w:val="22"/>
        </w:rPr>
        <w:t xml:space="preserve">to include a labor market survey among 600 businesses in Tbilisi, </w:t>
      </w:r>
      <w:r w:rsidR="00B12E3B" w:rsidRPr="00B12E3B">
        <w:rPr>
          <w:rFonts w:ascii="Calibri" w:hAnsi="Calibri"/>
          <w:sz w:val="22"/>
          <w:szCs w:val="22"/>
        </w:rPr>
        <w:t xml:space="preserve">Kutaisi, Gori, Batumi, and Kobuleti with a focus on construction sector. The questionnaire was developed and agreed with </w:t>
      </w:r>
      <w:r>
        <w:rPr>
          <w:rFonts w:asciiTheme="minorHAnsi" w:hAnsiTheme="minorHAnsi"/>
          <w:sz w:val="22"/>
          <w:szCs w:val="22"/>
        </w:rPr>
        <w:t>VEP.</w:t>
      </w:r>
      <w:r w:rsidR="00B12E3B" w:rsidRPr="00B12E3B">
        <w:rPr>
          <w:rFonts w:ascii="Calibri" w:hAnsi="Calibri"/>
          <w:sz w:val="22"/>
          <w:szCs w:val="22"/>
        </w:rPr>
        <w:t xml:space="preserve">  </w:t>
      </w:r>
    </w:p>
    <w:p w:rsidR="00B12E3B" w:rsidRPr="00B12E3B" w:rsidRDefault="00B12E3B" w:rsidP="00B12E3B">
      <w:pPr>
        <w:jc w:val="both"/>
        <w:rPr>
          <w:rFonts w:ascii="Calibri" w:hAnsi="Calibri"/>
          <w:sz w:val="22"/>
          <w:szCs w:val="22"/>
        </w:rPr>
      </w:pPr>
    </w:p>
    <w:p w:rsidR="00B12E3B" w:rsidRPr="00B12E3B" w:rsidRDefault="009C307F" w:rsidP="00B12E3B">
      <w:pPr>
        <w:jc w:val="both"/>
        <w:rPr>
          <w:rFonts w:ascii="Calibri" w:hAnsi="Calibri"/>
          <w:sz w:val="22"/>
          <w:szCs w:val="22"/>
        </w:rPr>
      </w:pPr>
      <w:r>
        <w:rPr>
          <w:rFonts w:asciiTheme="minorHAnsi" w:hAnsiTheme="minorHAnsi"/>
          <w:sz w:val="22"/>
          <w:szCs w:val="22"/>
        </w:rPr>
        <w:t xml:space="preserve">In order to test the questionnaire, GBDC introduced it to </w:t>
      </w:r>
      <w:r w:rsidR="00B12E3B" w:rsidRPr="00B12E3B">
        <w:rPr>
          <w:rFonts w:ascii="Calibri" w:hAnsi="Calibri"/>
          <w:sz w:val="22"/>
          <w:szCs w:val="22"/>
        </w:rPr>
        <w:t>representatives from</w:t>
      </w:r>
      <w:r>
        <w:rPr>
          <w:rFonts w:asciiTheme="minorHAnsi" w:hAnsiTheme="minorHAnsi"/>
          <w:sz w:val="22"/>
          <w:szCs w:val="22"/>
        </w:rPr>
        <w:t xml:space="preserve"> the private and public sectors at a meeting at VEP offices.  F</w:t>
      </w:r>
      <w:r w:rsidR="00B12E3B" w:rsidRPr="00B12E3B">
        <w:rPr>
          <w:rFonts w:ascii="Calibri" w:hAnsi="Calibri"/>
          <w:sz w:val="22"/>
          <w:szCs w:val="22"/>
        </w:rPr>
        <w:t>ocus group participants represented the following organizations: Georgian Ministry of Education and Science, Tbilisi City Hall, Georgian Chamber of Commerce and Industry, American Chamber of Commerce, SME Assistance Committee, Higher Professional Education Program at Gori University, ARCI, GL+, Georgian Employers Association, Association of Developers and Builders</w:t>
      </w:r>
      <w:r w:rsidR="00B12E3B" w:rsidRPr="003B6318">
        <w:rPr>
          <w:rFonts w:ascii="Calibri" w:hAnsi="Calibri"/>
          <w:sz w:val="22"/>
          <w:szCs w:val="22"/>
        </w:rPr>
        <w:t xml:space="preserve">. (The </w:t>
      </w:r>
      <w:r w:rsidR="003E0EA6" w:rsidRPr="003B6318">
        <w:rPr>
          <w:rFonts w:ascii="Calibri" w:hAnsi="Calibri"/>
          <w:sz w:val="22"/>
          <w:szCs w:val="22"/>
        </w:rPr>
        <w:t>l</w:t>
      </w:r>
      <w:r w:rsidR="00B12E3B" w:rsidRPr="003B6318">
        <w:rPr>
          <w:rFonts w:ascii="Calibri" w:hAnsi="Calibri"/>
          <w:sz w:val="22"/>
          <w:szCs w:val="22"/>
        </w:rPr>
        <w:t>ist of participants is attached in Appendix</w:t>
      </w:r>
      <w:r w:rsidRPr="003B6318">
        <w:rPr>
          <w:rFonts w:asciiTheme="minorHAnsi" w:hAnsiTheme="minorHAnsi"/>
          <w:sz w:val="22"/>
          <w:szCs w:val="22"/>
        </w:rPr>
        <w:t xml:space="preserve"> </w:t>
      </w:r>
      <w:r w:rsidR="003B6318" w:rsidRPr="003B6318">
        <w:rPr>
          <w:rFonts w:asciiTheme="minorHAnsi" w:hAnsiTheme="minorHAnsi"/>
          <w:sz w:val="22"/>
          <w:szCs w:val="22"/>
        </w:rPr>
        <w:t>C.</w:t>
      </w:r>
      <w:r w:rsidR="00B12E3B" w:rsidRPr="003B6318">
        <w:rPr>
          <w:rFonts w:ascii="Calibri" w:hAnsi="Calibri"/>
          <w:sz w:val="22"/>
          <w:szCs w:val="22"/>
        </w:rPr>
        <w:t>)</w:t>
      </w:r>
      <w:r>
        <w:rPr>
          <w:rFonts w:asciiTheme="minorHAnsi" w:hAnsiTheme="minorHAnsi"/>
          <w:sz w:val="22"/>
          <w:szCs w:val="22"/>
        </w:rPr>
        <w:t xml:space="preserve">  Following the meeting, the</w:t>
      </w:r>
      <w:r w:rsidR="00B12E3B" w:rsidRPr="00B12E3B">
        <w:rPr>
          <w:rFonts w:ascii="Calibri" w:hAnsi="Calibri"/>
          <w:sz w:val="22"/>
          <w:szCs w:val="22"/>
        </w:rPr>
        <w:t xml:space="preserve"> questionnaire was updated based on </w:t>
      </w:r>
      <w:r>
        <w:rPr>
          <w:rFonts w:asciiTheme="minorHAnsi" w:hAnsiTheme="minorHAnsi"/>
          <w:sz w:val="22"/>
          <w:szCs w:val="22"/>
        </w:rPr>
        <w:t>attendees’</w:t>
      </w:r>
      <w:r w:rsidR="00B12E3B" w:rsidRPr="00B12E3B">
        <w:rPr>
          <w:rFonts w:ascii="Calibri" w:hAnsi="Calibri"/>
          <w:sz w:val="22"/>
          <w:szCs w:val="22"/>
        </w:rPr>
        <w:t xml:space="preserve"> feedback. For example, </w:t>
      </w:r>
      <w:r>
        <w:rPr>
          <w:rFonts w:asciiTheme="minorHAnsi" w:hAnsiTheme="minorHAnsi"/>
          <w:sz w:val="22"/>
          <w:szCs w:val="22"/>
        </w:rPr>
        <w:t xml:space="preserve">the </w:t>
      </w:r>
      <w:r w:rsidR="00B12E3B" w:rsidRPr="00B12E3B">
        <w:rPr>
          <w:rFonts w:ascii="Calibri" w:hAnsi="Calibri"/>
          <w:sz w:val="22"/>
          <w:szCs w:val="22"/>
        </w:rPr>
        <w:t>Ministry</w:t>
      </w:r>
      <w:r w:rsidR="00DD4681">
        <w:rPr>
          <w:rFonts w:ascii="Calibri" w:hAnsi="Calibri"/>
          <w:sz w:val="22"/>
          <w:szCs w:val="22"/>
        </w:rPr>
        <w:t xml:space="preserve"> of Education and Science asked </w:t>
      </w:r>
      <w:r w:rsidR="00B12E3B" w:rsidRPr="00B12E3B">
        <w:rPr>
          <w:rFonts w:ascii="Calibri" w:hAnsi="Calibri"/>
          <w:sz w:val="22"/>
          <w:szCs w:val="22"/>
        </w:rPr>
        <w:t>to add a question on the employer’s willingness and capacity to pay for his/her employee</w:t>
      </w:r>
      <w:r>
        <w:rPr>
          <w:rFonts w:asciiTheme="minorHAnsi" w:hAnsiTheme="minorHAnsi"/>
          <w:sz w:val="22"/>
          <w:szCs w:val="22"/>
        </w:rPr>
        <w:t xml:space="preserve">’s </w:t>
      </w:r>
      <w:r w:rsidR="00B12E3B" w:rsidRPr="00B12E3B">
        <w:rPr>
          <w:rFonts w:ascii="Calibri" w:hAnsi="Calibri"/>
          <w:sz w:val="22"/>
          <w:szCs w:val="22"/>
        </w:rPr>
        <w:t xml:space="preserve">training. </w:t>
      </w:r>
      <w:r>
        <w:rPr>
          <w:rFonts w:asciiTheme="minorHAnsi" w:hAnsiTheme="minorHAnsi"/>
          <w:sz w:val="22"/>
          <w:szCs w:val="22"/>
        </w:rPr>
        <w:t xml:space="preserve"> </w:t>
      </w:r>
      <w:r w:rsidR="00B12E3B" w:rsidRPr="00B12E3B">
        <w:rPr>
          <w:rFonts w:ascii="Calibri" w:hAnsi="Calibri"/>
          <w:sz w:val="22"/>
          <w:szCs w:val="22"/>
        </w:rPr>
        <w:t xml:space="preserve">The Ministry also submitted a list of vocational professions approved by the relevant Georgian legislation. </w:t>
      </w:r>
    </w:p>
    <w:p w:rsidR="00B12E3B" w:rsidRPr="00B12E3B" w:rsidRDefault="00B12E3B" w:rsidP="00B12E3B">
      <w:pPr>
        <w:jc w:val="both"/>
        <w:rPr>
          <w:rFonts w:ascii="Calibri" w:hAnsi="Calibri"/>
          <w:b/>
          <w:sz w:val="22"/>
          <w:szCs w:val="22"/>
        </w:rPr>
      </w:pPr>
    </w:p>
    <w:p w:rsidR="00B12E3B" w:rsidRPr="00B12E3B" w:rsidRDefault="00B12E3B" w:rsidP="00B12E3B">
      <w:pPr>
        <w:jc w:val="both"/>
        <w:rPr>
          <w:rFonts w:ascii="Calibri" w:hAnsi="Calibri"/>
          <w:sz w:val="22"/>
          <w:szCs w:val="22"/>
        </w:rPr>
      </w:pPr>
      <w:r w:rsidRPr="00B12E3B">
        <w:rPr>
          <w:rFonts w:ascii="Calibri" w:hAnsi="Calibri"/>
          <w:sz w:val="22"/>
          <w:szCs w:val="22"/>
        </w:rPr>
        <w:t>The initial list was screened with a focus on</w:t>
      </w:r>
      <w:r w:rsidR="009C307F">
        <w:rPr>
          <w:rFonts w:asciiTheme="minorHAnsi" w:hAnsiTheme="minorHAnsi"/>
          <w:sz w:val="22"/>
          <w:szCs w:val="22"/>
        </w:rPr>
        <w:t xml:space="preserve"> the</w:t>
      </w:r>
      <w:r w:rsidRPr="00B12E3B">
        <w:rPr>
          <w:rFonts w:ascii="Calibri" w:hAnsi="Calibri"/>
          <w:sz w:val="22"/>
          <w:szCs w:val="22"/>
        </w:rPr>
        <w:t xml:space="preserve"> high employment potential </w:t>
      </w:r>
      <w:r w:rsidR="009C307F">
        <w:rPr>
          <w:rFonts w:asciiTheme="minorHAnsi" w:hAnsiTheme="minorHAnsi"/>
          <w:sz w:val="22"/>
          <w:szCs w:val="22"/>
        </w:rPr>
        <w:t xml:space="preserve">of the </w:t>
      </w:r>
      <w:r w:rsidRPr="00B12E3B">
        <w:rPr>
          <w:rFonts w:ascii="Calibri" w:hAnsi="Calibri"/>
          <w:sz w:val="22"/>
          <w:szCs w:val="22"/>
        </w:rPr>
        <w:t xml:space="preserve">companies. </w:t>
      </w:r>
      <w:r w:rsidR="009C307F">
        <w:rPr>
          <w:rFonts w:asciiTheme="minorHAnsi" w:hAnsiTheme="minorHAnsi"/>
          <w:sz w:val="22"/>
          <w:szCs w:val="22"/>
        </w:rPr>
        <w:t>The b</w:t>
      </w:r>
      <w:r w:rsidRPr="00B12E3B">
        <w:rPr>
          <w:rFonts w:ascii="Calibri" w:hAnsi="Calibri"/>
          <w:sz w:val="22"/>
          <w:szCs w:val="22"/>
        </w:rPr>
        <w:t>reakdown of the survey respondents acco</w:t>
      </w:r>
      <w:r w:rsidR="009C307F">
        <w:rPr>
          <w:rFonts w:asciiTheme="minorHAnsi" w:hAnsiTheme="minorHAnsi"/>
          <w:sz w:val="22"/>
          <w:szCs w:val="22"/>
        </w:rPr>
        <w:t>rding to the targeted locations is projected to be:</w:t>
      </w:r>
    </w:p>
    <w:p w:rsidR="00B12E3B" w:rsidRPr="00B12E3B" w:rsidRDefault="00B12E3B" w:rsidP="00B12E3B">
      <w:pPr>
        <w:jc w:val="both"/>
        <w:rPr>
          <w:rFonts w:ascii="Calibri" w:hAnsi="Calibri"/>
          <w:sz w:val="22"/>
          <w:szCs w:val="22"/>
        </w:rPr>
      </w:pPr>
    </w:p>
    <w:p w:rsidR="00B12E3B" w:rsidRPr="009C307F" w:rsidRDefault="00B12E3B" w:rsidP="009C307F">
      <w:pPr>
        <w:pStyle w:val="ListParagraph"/>
        <w:numPr>
          <w:ilvl w:val="0"/>
          <w:numId w:val="25"/>
        </w:numPr>
        <w:jc w:val="both"/>
        <w:rPr>
          <w:rFonts w:ascii="Calibri" w:hAnsi="Calibri"/>
          <w:sz w:val="22"/>
          <w:szCs w:val="22"/>
        </w:rPr>
      </w:pPr>
      <w:r w:rsidRPr="009C307F">
        <w:rPr>
          <w:rFonts w:ascii="Calibri" w:hAnsi="Calibri"/>
          <w:sz w:val="22"/>
          <w:szCs w:val="22"/>
        </w:rPr>
        <w:t>Tbilisi – 400</w:t>
      </w:r>
    </w:p>
    <w:p w:rsidR="00B12E3B" w:rsidRPr="009C307F" w:rsidRDefault="00B12E3B" w:rsidP="009C307F">
      <w:pPr>
        <w:pStyle w:val="ListParagraph"/>
        <w:numPr>
          <w:ilvl w:val="0"/>
          <w:numId w:val="25"/>
        </w:numPr>
        <w:jc w:val="both"/>
        <w:rPr>
          <w:rFonts w:ascii="Calibri" w:hAnsi="Calibri"/>
          <w:sz w:val="22"/>
          <w:szCs w:val="22"/>
        </w:rPr>
      </w:pPr>
      <w:r w:rsidRPr="009C307F">
        <w:rPr>
          <w:rFonts w:ascii="Calibri" w:hAnsi="Calibri"/>
          <w:sz w:val="22"/>
          <w:szCs w:val="22"/>
        </w:rPr>
        <w:t>Kutaisi and Imereti region – 100</w:t>
      </w:r>
    </w:p>
    <w:p w:rsidR="00B12E3B" w:rsidRPr="009C307F" w:rsidRDefault="00B12E3B" w:rsidP="009C307F">
      <w:pPr>
        <w:pStyle w:val="ListParagraph"/>
        <w:numPr>
          <w:ilvl w:val="0"/>
          <w:numId w:val="25"/>
        </w:numPr>
        <w:jc w:val="both"/>
        <w:rPr>
          <w:rFonts w:ascii="Calibri" w:hAnsi="Calibri"/>
          <w:sz w:val="22"/>
          <w:szCs w:val="22"/>
        </w:rPr>
      </w:pPr>
      <w:r w:rsidRPr="009C307F">
        <w:rPr>
          <w:rFonts w:ascii="Calibri" w:hAnsi="Calibri"/>
          <w:sz w:val="22"/>
          <w:szCs w:val="22"/>
        </w:rPr>
        <w:t>Gori region – 50</w:t>
      </w:r>
    </w:p>
    <w:p w:rsidR="00B12E3B" w:rsidRPr="009C307F" w:rsidRDefault="00B12E3B" w:rsidP="009C307F">
      <w:pPr>
        <w:pStyle w:val="ListParagraph"/>
        <w:numPr>
          <w:ilvl w:val="0"/>
          <w:numId w:val="25"/>
        </w:numPr>
        <w:jc w:val="both"/>
        <w:rPr>
          <w:rFonts w:ascii="Calibri" w:hAnsi="Calibri"/>
          <w:sz w:val="22"/>
          <w:szCs w:val="22"/>
        </w:rPr>
      </w:pPr>
      <w:r w:rsidRPr="009C307F">
        <w:rPr>
          <w:rFonts w:ascii="Calibri" w:hAnsi="Calibri"/>
          <w:sz w:val="22"/>
          <w:szCs w:val="22"/>
        </w:rPr>
        <w:t>Batumi – 40</w:t>
      </w:r>
    </w:p>
    <w:p w:rsidR="00B12E3B" w:rsidRPr="009C307F" w:rsidRDefault="00B12E3B" w:rsidP="009C307F">
      <w:pPr>
        <w:pStyle w:val="ListParagraph"/>
        <w:numPr>
          <w:ilvl w:val="0"/>
          <w:numId w:val="25"/>
        </w:numPr>
        <w:jc w:val="both"/>
        <w:rPr>
          <w:rFonts w:ascii="Calibri" w:hAnsi="Calibri"/>
          <w:sz w:val="22"/>
          <w:szCs w:val="22"/>
        </w:rPr>
      </w:pPr>
      <w:r w:rsidRPr="009C307F">
        <w:rPr>
          <w:rFonts w:ascii="Calibri" w:hAnsi="Calibri"/>
          <w:sz w:val="22"/>
          <w:szCs w:val="22"/>
        </w:rPr>
        <w:t>Kobuleti – 10</w:t>
      </w:r>
    </w:p>
    <w:p w:rsidR="00B12E3B" w:rsidRPr="00B12E3B" w:rsidRDefault="00B12E3B" w:rsidP="00B12E3B">
      <w:pPr>
        <w:jc w:val="both"/>
        <w:rPr>
          <w:rFonts w:ascii="Calibri" w:hAnsi="Calibri"/>
          <w:b/>
          <w:sz w:val="22"/>
          <w:szCs w:val="22"/>
        </w:rPr>
      </w:pPr>
    </w:p>
    <w:p w:rsidR="00B12E3B" w:rsidRDefault="00B12E3B" w:rsidP="00B12E3B">
      <w:pPr>
        <w:jc w:val="both"/>
        <w:rPr>
          <w:rFonts w:asciiTheme="minorHAnsi" w:hAnsiTheme="minorHAnsi"/>
          <w:sz w:val="22"/>
          <w:szCs w:val="22"/>
        </w:rPr>
      </w:pPr>
      <w:r w:rsidRPr="00B12E3B">
        <w:rPr>
          <w:rFonts w:ascii="Calibri" w:hAnsi="Calibri"/>
          <w:sz w:val="22"/>
          <w:szCs w:val="22"/>
        </w:rPr>
        <w:t xml:space="preserve">The survey </w:t>
      </w:r>
      <w:r w:rsidR="00B076D1">
        <w:rPr>
          <w:rFonts w:asciiTheme="minorHAnsi" w:hAnsiTheme="minorHAnsi"/>
          <w:sz w:val="22"/>
          <w:szCs w:val="22"/>
        </w:rPr>
        <w:t>process,</w:t>
      </w:r>
      <w:r w:rsidRPr="00B12E3B">
        <w:rPr>
          <w:rFonts w:ascii="Calibri" w:hAnsi="Calibri"/>
          <w:sz w:val="22"/>
          <w:szCs w:val="22"/>
        </w:rPr>
        <w:t xml:space="preserve"> implemented through the Tbilisi, Akhaltsikhe and Batumi offices of GBDC Caucasia</w:t>
      </w:r>
      <w:r w:rsidR="00B076D1">
        <w:rPr>
          <w:rFonts w:asciiTheme="minorHAnsi" w:hAnsiTheme="minorHAnsi"/>
          <w:sz w:val="22"/>
          <w:szCs w:val="22"/>
        </w:rPr>
        <w:t xml:space="preserve">, </w:t>
      </w:r>
      <w:r w:rsidR="009C307F">
        <w:rPr>
          <w:rFonts w:asciiTheme="minorHAnsi" w:hAnsiTheme="minorHAnsi"/>
          <w:sz w:val="22"/>
          <w:szCs w:val="22"/>
        </w:rPr>
        <w:t>began</w:t>
      </w:r>
      <w:r w:rsidRPr="00B12E3B">
        <w:rPr>
          <w:rFonts w:ascii="Calibri" w:hAnsi="Calibri"/>
          <w:sz w:val="22"/>
          <w:szCs w:val="22"/>
        </w:rPr>
        <w:t xml:space="preserve"> on February 15, 2010.   </w:t>
      </w:r>
      <w:r w:rsidR="009C307F">
        <w:rPr>
          <w:rFonts w:asciiTheme="minorHAnsi" w:hAnsiTheme="minorHAnsi"/>
          <w:sz w:val="22"/>
          <w:szCs w:val="22"/>
        </w:rPr>
        <w:t>By the end of the month</w:t>
      </w:r>
      <w:r w:rsidRPr="00B12E3B">
        <w:rPr>
          <w:rFonts w:ascii="Calibri" w:hAnsi="Calibri"/>
          <w:sz w:val="22"/>
          <w:szCs w:val="22"/>
        </w:rPr>
        <w:t xml:space="preserve">, more than 60 construction companies in Tbilisi and more than 20 in Kutaisi </w:t>
      </w:r>
      <w:r w:rsidR="009C307F">
        <w:rPr>
          <w:rFonts w:asciiTheme="minorHAnsi" w:hAnsiTheme="minorHAnsi"/>
          <w:sz w:val="22"/>
          <w:szCs w:val="22"/>
        </w:rPr>
        <w:t>had been</w:t>
      </w:r>
      <w:r w:rsidRPr="00B12E3B">
        <w:rPr>
          <w:rFonts w:ascii="Calibri" w:hAnsi="Calibri"/>
          <w:sz w:val="22"/>
          <w:szCs w:val="22"/>
        </w:rPr>
        <w:t xml:space="preserve"> interviewed. </w:t>
      </w:r>
      <w:r w:rsidR="00B076D1">
        <w:rPr>
          <w:rFonts w:asciiTheme="minorHAnsi" w:hAnsiTheme="minorHAnsi"/>
          <w:sz w:val="22"/>
          <w:szCs w:val="22"/>
        </w:rPr>
        <w:t>Results are sent to VEP as they are collected and entered into the database.</w:t>
      </w:r>
    </w:p>
    <w:p w:rsidR="00B076D1" w:rsidRPr="00B076D1" w:rsidRDefault="00B076D1" w:rsidP="00B12E3B">
      <w:pPr>
        <w:jc w:val="both"/>
        <w:rPr>
          <w:rFonts w:ascii="Calibri" w:hAnsi="Calibri"/>
          <w:sz w:val="22"/>
          <w:szCs w:val="22"/>
        </w:rPr>
      </w:pPr>
    </w:p>
    <w:p w:rsidR="00B12E3B" w:rsidRPr="00B12E3B" w:rsidRDefault="00B076D1" w:rsidP="00B12E3B">
      <w:pPr>
        <w:jc w:val="both"/>
        <w:rPr>
          <w:rFonts w:ascii="Calibri" w:hAnsi="Calibri"/>
          <w:sz w:val="22"/>
          <w:szCs w:val="22"/>
        </w:rPr>
      </w:pPr>
      <w:r>
        <w:rPr>
          <w:rFonts w:asciiTheme="minorHAnsi" w:hAnsiTheme="minorHAnsi"/>
          <w:sz w:val="22"/>
          <w:szCs w:val="22"/>
        </w:rPr>
        <w:t>A database</w:t>
      </w:r>
      <w:r w:rsidR="00B12E3B" w:rsidRPr="00B12E3B">
        <w:rPr>
          <w:rFonts w:ascii="Calibri" w:hAnsi="Calibri"/>
          <w:sz w:val="22"/>
          <w:szCs w:val="22"/>
        </w:rPr>
        <w:t xml:space="preserve"> specialist</w:t>
      </w:r>
      <w:r>
        <w:rPr>
          <w:rFonts w:asciiTheme="minorHAnsi" w:hAnsiTheme="minorHAnsi"/>
          <w:sz w:val="22"/>
          <w:szCs w:val="22"/>
        </w:rPr>
        <w:t xml:space="preserve">, secured by GBDC, </w:t>
      </w:r>
      <w:r w:rsidR="00B12E3B" w:rsidRPr="00B12E3B">
        <w:rPr>
          <w:rFonts w:ascii="Calibri" w:hAnsi="Calibri"/>
          <w:sz w:val="22"/>
          <w:szCs w:val="22"/>
        </w:rPr>
        <w:t xml:space="preserve">created a draft database in Access format to incorporate the survey results and make the relevant analysis. The database has a capacity to generate and print reports according to the companies and vocations in need. Once the survey results are entered into the database, it will become possible to obtain </w:t>
      </w:r>
      <w:r w:rsidR="007F35A2">
        <w:rPr>
          <w:rFonts w:ascii="Calibri" w:hAnsi="Calibri"/>
          <w:sz w:val="22"/>
          <w:szCs w:val="22"/>
        </w:rPr>
        <w:t xml:space="preserve">significant </w:t>
      </w:r>
      <w:r w:rsidR="00B12E3B" w:rsidRPr="00B12E3B">
        <w:rPr>
          <w:rFonts w:ascii="Calibri" w:hAnsi="Calibri"/>
          <w:sz w:val="22"/>
          <w:szCs w:val="22"/>
        </w:rPr>
        <w:t>statistical data</w:t>
      </w:r>
      <w:r w:rsidR="007F35A2">
        <w:rPr>
          <w:rFonts w:ascii="Calibri" w:hAnsi="Calibri"/>
          <w:sz w:val="22"/>
          <w:szCs w:val="22"/>
        </w:rPr>
        <w:t>.</w:t>
      </w:r>
    </w:p>
    <w:p w:rsidR="00B12E3B" w:rsidRPr="00B12E3B" w:rsidRDefault="00B12E3B" w:rsidP="007F35A2">
      <w:pPr>
        <w:jc w:val="both"/>
        <w:rPr>
          <w:rFonts w:ascii="Calibri" w:hAnsi="Calibri"/>
          <w:sz w:val="22"/>
          <w:szCs w:val="22"/>
        </w:rPr>
      </w:pPr>
    </w:p>
    <w:p w:rsidR="00B12E3B" w:rsidRPr="00B12E3B" w:rsidRDefault="00B076D1" w:rsidP="00B12E3B">
      <w:pPr>
        <w:jc w:val="both"/>
        <w:rPr>
          <w:rFonts w:ascii="Calibri" w:hAnsi="Calibri"/>
          <w:sz w:val="22"/>
          <w:szCs w:val="22"/>
        </w:rPr>
      </w:pPr>
      <w:r>
        <w:rPr>
          <w:rFonts w:asciiTheme="minorHAnsi" w:hAnsiTheme="minorHAnsi"/>
          <w:sz w:val="22"/>
          <w:szCs w:val="22"/>
        </w:rPr>
        <w:t>Final results of the Labor Market Survey will be available in April.</w:t>
      </w:r>
    </w:p>
    <w:p w:rsidR="00B12E3B" w:rsidRPr="00B12E3B" w:rsidRDefault="00B12E3B" w:rsidP="00B12E3B">
      <w:pPr>
        <w:jc w:val="both"/>
        <w:rPr>
          <w:rFonts w:ascii="Calibri" w:hAnsi="Calibri"/>
          <w:sz w:val="22"/>
          <w:szCs w:val="22"/>
        </w:rPr>
      </w:pPr>
      <w:r w:rsidRPr="00B12E3B">
        <w:rPr>
          <w:rFonts w:ascii="Calibri" w:hAnsi="Calibri"/>
          <w:sz w:val="22"/>
          <w:szCs w:val="22"/>
        </w:rPr>
        <w:t xml:space="preserve"> </w:t>
      </w:r>
    </w:p>
    <w:p w:rsidR="000231BC" w:rsidRPr="00DF08DC" w:rsidRDefault="00DF08DC" w:rsidP="00DF08DC">
      <w:pPr>
        <w:pStyle w:val="ListParagraph"/>
        <w:numPr>
          <w:ilvl w:val="0"/>
          <w:numId w:val="4"/>
        </w:numPr>
        <w:jc w:val="both"/>
        <w:rPr>
          <w:rFonts w:asciiTheme="majorHAnsi" w:hAnsiTheme="majorHAnsi"/>
          <w:b/>
        </w:rPr>
      </w:pPr>
      <w:r>
        <w:rPr>
          <w:rFonts w:asciiTheme="majorHAnsi" w:hAnsiTheme="majorHAnsi"/>
          <w:b/>
        </w:rPr>
        <w:t>STAKEHOLDER ENGAGEMENT</w:t>
      </w:r>
    </w:p>
    <w:p w:rsidR="00DF08DC" w:rsidRDefault="00DF08DC" w:rsidP="003800C4">
      <w:pPr>
        <w:jc w:val="both"/>
        <w:rPr>
          <w:rFonts w:asciiTheme="majorHAnsi" w:hAnsiTheme="majorHAnsi"/>
          <w:b/>
        </w:rPr>
      </w:pPr>
    </w:p>
    <w:p w:rsidR="00E53A62" w:rsidRDefault="00E53A62" w:rsidP="002E2F96">
      <w:pPr>
        <w:ind w:firstLine="720"/>
        <w:jc w:val="both"/>
        <w:rPr>
          <w:rFonts w:asciiTheme="majorHAnsi" w:hAnsiTheme="majorHAnsi"/>
          <w:b/>
        </w:rPr>
      </w:pPr>
      <w:r>
        <w:rPr>
          <w:rFonts w:asciiTheme="majorHAnsi" w:hAnsiTheme="majorHAnsi"/>
          <w:b/>
        </w:rPr>
        <w:t>4.1</w:t>
      </w:r>
      <w:r>
        <w:rPr>
          <w:rFonts w:asciiTheme="majorHAnsi" w:hAnsiTheme="majorHAnsi"/>
          <w:b/>
        </w:rPr>
        <w:tab/>
      </w:r>
      <w:r w:rsidR="00990DF0">
        <w:rPr>
          <w:rFonts w:asciiTheme="majorHAnsi" w:hAnsiTheme="majorHAnsi"/>
          <w:b/>
        </w:rPr>
        <w:t>Meeting with the Minister of Education and Sciences</w:t>
      </w:r>
    </w:p>
    <w:p w:rsidR="00990DF0" w:rsidRDefault="00990DF0" w:rsidP="003800C4">
      <w:pPr>
        <w:jc w:val="both"/>
        <w:rPr>
          <w:rFonts w:asciiTheme="minorHAnsi" w:hAnsiTheme="minorHAnsi"/>
          <w:sz w:val="22"/>
          <w:szCs w:val="22"/>
        </w:rPr>
      </w:pPr>
      <w:r w:rsidRPr="002E2F96">
        <w:rPr>
          <w:rFonts w:asciiTheme="minorHAnsi" w:hAnsiTheme="minorHAnsi"/>
          <w:sz w:val="22"/>
          <w:szCs w:val="22"/>
        </w:rPr>
        <w:t xml:space="preserve">VEP’s COP and DCOP met with </w:t>
      </w:r>
      <w:r w:rsidR="00DF08DC" w:rsidRPr="00DF08DC">
        <w:rPr>
          <w:rFonts w:asciiTheme="minorHAnsi" w:hAnsiTheme="minorHAnsi" w:cs="Tahoma"/>
          <w:bCs/>
          <w:sz w:val="22"/>
          <w:szCs w:val="22"/>
        </w:rPr>
        <w:t>Dimitri Shashkini</w:t>
      </w:r>
      <w:r w:rsidR="00DF08DC" w:rsidRPr="00DF08DC">
        <w:rPr>
          <w:rFonts w:asciiTheme="minorHAnsi" w:hAnsiTheme="minorHAnsi" w:cs="Tahoma"/>
          <w:b/>
          <w:bCs/>
          <w:sz w:val="22"/>
          <w:szCs w:val="22"/>
        </w:rPr>
        <w:t>,</w:t>
      </w:r>
      <w:r w:rsidR="00DF08DC">
        <w:rPr>
          <w:rFonts w:ascii="Tahoma" w:hAnsi="Tahoma" w:cs="Tahoma"/>
          <w:b/>
          <w:bCs/>
          <w:color w:val="0D5EA5"/>
          <w:sz w:val="21"/>
          <w:szCs w:val="21"/>
        </w:rPr>
        <w:t xml:space="preserve"> </w:t>
      </w:r>
      <w:r w:rsidR="00DF08DC">
        <w:rPr>
          <w:rFonts w:asciiTheme="minorHAnsi" w:hAnsiTheme="minorHAnsi"/>
          <w:sz w:val="22"/>
          <w:szCs w:val="22"/>
        </w:rPr>
        <w:t>the Minister of Educa</w:t>
      </w:r>
      <w:r w:rsidRPr="002E2F96">
        <w:rPr>
          <w:rFonts w:asciiTheme="minorHAnsi" w:hAnsiTheme="minorHAnsi"/>
          <w:sz w:val="22"/>
          <w:szCs w:val="22"/>
        </w:rPr>
        <w:t>t</w:t>
      </w:r>
      <w:r w:rsidR="00DF08DC">
        <w:rPr>
          <w:rFonts w:asciiTheme="minorHAnsi" w:hAnsiTheme="minorHAnsi"/>
          <w:sz w:val="22"/>
          <w:szCs w:val="22"/>
        </w:rPr>
        <w:t>i</w:t>
      </w:r>
      <w:r w:rsidRPr="002E2F96">
        <w:rPr>
          <w:rFonts w:asciiTheme="minorHAnsi" w:hAnsiTheme="minorHAnsi"/>
          <w:sz w:val="22"/>
          <w:szCs w:val="22"/>
        </w:rPr>
        <w:t>on</w:t>
      </w:r>
      <w:r w:rsidR="002E2F96" w:rsidRPr="002E2F96">
        <w:rPr>
          <w:rFonts w:asciiTheme="minorHAnsi" w:hAnsiTheme="minorHAnsi"/>
          <w:sz w:val="22"/>
          <w:szCs w:val="22"/>
        </w:rPr>
        <w:t xml:space="preserve"> a</w:t>
      </w:r>
      <w:r w:rsidR="00DF08DC">
        <w:rPr>
          <w:rFonts w:asciiTheme="minorHAnsi" w:hAnsiTheme="minorHAnsi"/>
          <w:sz w:val="22"/>
          <w:szCs w:val="22"/>
        </w:rPr>
        <w:t>nd Science on 21 Febr</w:t>
      </w:r>
      <w:r w:rsidRPr="002E2F96">
        <w:rPr>
          <w:rFonts w:asciiTheme="minorHAnsi" w:hAnsiTheme="minorHAnsi"/>
          <w:sz w:val="22"/>
          <w:szCs w:val="22"/>
        </w:rPr>
        <w:t xml:space="preserve">uary.  </w:t>
      </w:r>
      <w:r w:rsidR="002E2F96">
        <w:rPr>
          <w:rFonts w:asciiTheme="minorHAnsi" w:hAnsiTheme="minorHAnsi"/>
          <w:sz w:val="22"/>
          <w:szCs w:val="22"/>
        </w:rPr>
        <w:t xml:space="preserve">USAID Mission Director Jock Conly, </w:t>
      </w:r>
      <w:r w:rsidR="00DF08DC">
        <w:rPr>
          <w:rFonts w:asciiTheme="minorHAnsi" w:hAnsiTheme="minorHAnsi"/>
          <w:sz w:val="22"/>
          <w:szCs w:val="22"/>
        </w:rPr>
        <w:t>USAID’s Director of Health and Social Development</w:t>
      </w:r>
      <w:r w:rsidR="002E2F96">
        <w:rPr>
          <w:rFonts w:asciiTheme="minorHAnsi" w:hAnsiTheme="minorHAnsi"/>
          <w:sz w:val="22"/>
          <w:szCs w:val="22"/>
        </w:rPr>
        <w:t xml:space="preserve"> An</w:t>
      </w:r>
      <w:r w:rsidR="00DF08DC">
        <w:rPr>
          <w:rFonts w:asciiTheme="minorHAnsi" w:hAnsiTheme="minorHAnsi"/>
          <w:sz w:val="22"/>
          <w:szCs w:val="22"/>
        </w:rPr>
        <w:t>n</w:t>
      </w:r>
      <w:r w:rsidR="002E2F96">
        <w:rPr>
          <w:rFonts w:asciiTheme="minorHAnsi" w:hAnsiTheme="minorHAnsi"/>
          <w:sz w:val="22"/>
          <w:szCs w:val="22"/>
        </w:rPr>
        <w:t>e Patterson and VEP’s COTR Medea Kakachia were also in attendance.</w:t>
      </w:r>
      <w:r w:rsidR="00DF08DC">
        <w:rPr>
          <w:rFonts w:asciiTheme="minorHAnsi" w:hAnsiTheme="minorHAnsi"/>
          <w:sz w:val="22"/>
          <w:szCs w:val="22"/>
        </w:rPr>
        <w:t xml:space="preserve">  VEP presented an overview of the project’s accomplishments and planned future activities. </w:t>
      </w:r>
      <w:r w:rsidR="00571EA3">
        <w:rPr>
          <w:rFonts w:asciiTheme="minorHAnsi" w:hAnsiTheme="minorHAnsi"/>
          <w:sz w:val="22"/>
          <w:szCs w:val="22"/>
        </w:rPr>
        <w:t>Included in the presentation was a sample of the curriculum format VEP is proposing which the Minister received enthusiastically.  The Minister expressed his appreciation of Project efforts and requested continued close collaboration with Ministry counterparts.</w:t>
      </w:r>
      <w:r w:rsidR="00DF08DC">
        <w:rPr>
          <w:rFonts w:asciiTheme="minorHAnsi" w:hAnsiTheme="minorHAnsi"/>
          <w:sz w:val="22"/>
          <w:szCs w:val="22"/>
        </w:rPr>
        <w:t xml:space="preserve"> </w:t>
      </w:r>
    </w:p>
    <w:p w:rsidR="002E2F96" w:rsidRDefault="002E2F96" w:rsidP="003800C4">
      <w:pPr>
        <w:jc w:val="both"/>
        <w:rPr>
          <w:rFonts w:asciiTheme="minorHAnsi" w:hAnsiTheme="minorHAnsi"/>
          <w:sz w:val="22"/>
          <w:szCs w:val="22"/>
        </w:rPr>
      </w:pPr>
    </w:p>
    <w:p w:rsidR="002E2F96" w:rsidRPr="008E5A02" w:rsidRDefault="002E2F96" w:rsidP="002E2F96">
      <w:pPr>
        <w:ind w:firstLine="720"/>
        <w:jc w:val="both"/>
        <w:rPr>
          <w:rFonts w:asciiTheme="majorHAnsi" w:hAnsiTheme="majorHAnsi"/>
          <w:b/>
        </w:rPr>
      </w:pPr>
      <w:r w:rsidRPr="008E5A02">
        <w:rPr>
          <w:rFonts w:asciiTheme="majorHAnsi" w:hAnsiTheme="majorHAnsi"/>
          <w:b/>
        </w:rPr>
        <w:lastRenderedPageBreak/>
        <w:t>4.2</w:t>
      </w:r>
      <w:r w:rsidRPr="008E5A02">
        <w:rPr>
          <w:rFonts w:asciiTheme="majorHAnsi" w:hAnsiTheme="majorHAnsi"/>
          <w:b/>
        </w:rPr>
        <w:tab/>
        <w:t>USAID’s Regional Director’s Visit to Spektri VEC</w:t>
      </w:r>
    </w:p>
    <w:p w:rsidR="002E2F96" w:rsidRDefault="00571EA3" w:rsidP="003800C4">
      <w:pPr>
        <w:jc w:val="both"/>
        <w:rPr>
          <w:rFonts w:asciiTheme="minorHAnsi" w:hAnsiTheme="minorHAnsi"/>
          <w:sz w:val="22"/>
          <w:szCs w:val="22"/>
        </w:rPr>
      </w:pPr>
      <w:r>
        <w:rPr>
          <w:rFonts w:asciiTheme="minorHAnsi" w:hAnsiTheme="minorHAnsi"/>
          <w:sz w:val="22"/>
          <w:szCs w:val="22"/>
        </w:rPr>
        <w:t>VEP hosted a brief visit to Spektri VEC by Roberta Mahoney, USAID’s Assistant Admin</w:t>
      </w:r>
      <w:r w:rsidR="00071006">
        <w:rPr>
          <w:rFonts w:asciiTheme="minorHAnsi" w:hAnsiTheme="minorHAnsi"/>
          <w:sz w:val="22"/>
          <w:szCs w:val="22"/>
        </w:rPr>
        <w:t xml:space="preserve">istrator along with other US State Department and USAID officials.  The delegation toured classrooms to observe trainings in process and </w:t>
      </w:r>
      <w:r w:rsidR="00EE1EA9">
        <w:rPr>
          <w:rFonts w:asciiTheme="minorHAnsi" w:hAnsiTheme="minorHAnsi"/>
          <w:sz w:val="22"/>
          <w:szCs w:val="22"/>
        </w:rPr>
        <w:t>had the opportunity to look at the new curriculum format.</w:t>
      </w:r>
    </w:p>
    <w:p w:rsidR="00EE1EA9" w:rsidRPr="002E2F96" w:rsidRDefault="00EE1EA9" w:rsidP="003800C4">
      <w:pPr>
        <w:jc w:val="both"/>
        <w:rPr>
          <w:rFonts w:asciiTheme="minorHAnsi" w:hAnsiTheme="minorHAnsi"/>
          <w:sz w:val="22"/>
          <w:szCs w:val="22"/>
        </w:rPr>
      </w:pPr>
    </w:p>
    <w:p w:rsidR="0017270C" w:rsidRPr="0017270C" w:rsidRDefault="007F35A2" w:rsidP="0017270C">
      <w:pPr>
        <w:ind w:firstLine="720"/>
        <w:jc w:val="both"/>
        <w:rPr>
          <w:rFonts w:asciiTheme="majorHAnsi" w:hAnsiTheme="majorHAnsi"/>
          <w:b/>
        </w:rPr>
      </w:pPr>
      <w:r>
        <w:rPr>
          <w:rFonts w:asciiTheme="majorHAnsi" w:hAnsiTheme="majorHAnsi"/>
          <w:b/>
          <w:noProof/>
        </w:rPr>
        <w:drawing>
          <wp:anchor distT="0" distB="0" distL="114300" distR="114300" simplePos="0" relativeHeight="251676672" behindDoc="0" locked="0" layoutInCell="1" allowOverlap="1">
            <wp:simplePos x="0" y="0"/>
            <wp:positionH relativeFrom="column">
              <wp:posOffset>3943350</wp:posOffset>
            </wp:positionH>
            <wp:positionV relativeFrom="paragraph">
              <wp:posOffset>9525</wp:posOffset>
            </wp:positionV>
            <wp:extent cx="2028825" cy="1524000"/>
            <wp:effectExtent l="19050" t="0" r="9525" b="0"/>
            <wp:wrapSquare wrapText="bothSides"/>
            <wp:docPr id="5" name="Picture 1" descr="C:\Documents and Settings\User\Desktop\New Folder\IMG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New Folder\IMG_1529.jpg"/>
                    <pic:cNvPicPr>
                      <a:picLocks noChangeAspect="1" noChangeArrowheads="1"/>
                    </pic:cNvPicPr>
                  </pic:nvPicPr>
                  <pic:blipFill>
                    <a:blip r:embed="rId18"/>
                    <a:srcRect/>
                    <a:stretch>
                      <a:fillRect/>
                    </a:stretch>
                  </pic:blipFill>
                  <pic:spPr bwMode="auto">
                    <a:xfrm>
                      <a:off x="0" y="0"/>
                      <a:ext cx="2028825" cy="1524000"/>
                    </a:xfrm>
                    <a:prstGeom prst="rect">
                      <a:avLst/>
                    </a:prstGeom>
                    <a:noFill/>
                    <a:ln w="9525">
                      <a:noFill/>
                      <a:miter lim="800000"/>
                      <a:headEnd/>
                      <a:tailEnd/>
                    </a:ln>
                  </pic:spPr>
                </pic:pic>
              </a:graphicData>
            </a:graphic>
          </wp:anchor>
        </w:drawing>
      </w:r>
      <w:r w:rsidR="00E53A62">
        <w:rPr>
          <w:rFonts w:asciiTheme="majorHAnsi" w:hAnsiTheme="majorHAnsi"/>
          <w:b/>
        </w:rPr>
        <w:t>4</w:t>
      </w:r>
      <w:r w:rsidR="0017270C" w:rsidRPr="0017270C">
        <w:rPr>
          <w:rFonts w:asciiTheme="majorHAnsi" w:hAnsiTheme="majorHAnsi"/>
          <w:b/>
        </w:rPr>
        <w:t>.3</w:t>
      </w:r>
      <w:r w:rsidR="0017270C" w:rsidRPr="0017270C">
        <w:rPr>
          <w:rFonts w:asciiTheme="majorHAnsi" w:hAnsiTheme="majorHAnsi"/>
          <w:b/>
        </w:rPr>
        <w:tab/>
      </w:r>
      <w:r w:rsidR="0017270C">
        <w:rPr>
          <w:rFonts w:asciiTheme="majorHAnsi" w:hAnsiTheme="majorHAnsi"/>
          <w:b/>
        </w:rPr>
        <w:t>Advisory Board Meetings</w:t>
      </w:r>
    </w:p>
    <w:p w:rsidR="0057154B" w:rsidRDefault="0017270C" w:rsidP="003800C4">
      <w:pPr>
        <w:jc w:val="both"/>
        <w:rPr>
          <w:rFonts w:asciiTheme="minorHAnsi" w:hAnsiTheme="minorHAnsi"/>
          <w:sz w:val="22"/>
          <w:szCs w:val="22"/>
        </w:rPr>
      </w:pPr>
      <w:r>
        <w:rPr>
          <w:rFonts w:asciiTheme="minorHAnsi" w:hAnsiTheme="minorHAnsi"/>
          <w:sz w:val="22"/>
          <w:szCs w:val="22"/>
        </w:rPr>
        <w:t xml:space="preserve">On Friday, February 26, VEP hosted the Spektri Advisory Board Meeting at the Sheraton Hotel in Tbilisi. Attendance at the meeting exceeded expectations with </w:t>
      </w:r>
      <w:r w:rsidR="007F35A2">
        <w:rPr>
          <w:rFonts w:asciiTheme="minorHAnsi" w:hAnsiTheme="minorHAnsi"/>
          <w:sz w:val="22"/>
          <w:szCs w:val="22"/>
        </w:rPr>
        <w:t xml:space="preserve">14 </w:t>
      </w:r>
      <w:r w:rsidR="00B17C15">
        <w:rPr>
          <w:rFonts w:asciiTheme="minorHAnsi" w:hAnsiTheme="minorHAnsi"/>
          <w:sz w:val="22"/>
          <w:szCs w:val="22"/>
        </w:rPr>
        <w:t xml:space="preserve">representatives from </w:t>
      </w:r>
      <w:r w:rsidR="007F35A2">
        <w:rPr>
          <w:rFonts w:asciiTheme="minorHAnsi" w:hAnsiTheme="minorHAnsi"/>
          <w:sz w:val="22"/>
          <w:szCs w:val="22"/>
        </w:rPr>
        <w:t>11</w:t>
      </w:r>
      <w:r w:rsidR="00B17C15">
        <w:rPr>
          <w:rFonts w:asciiTheme="minorHAnsi" w:hAnsiTheme="minorHAnsi"/>
          <w:sz w:val="22"/>
          <w:szCs w:val="22"/>
        </w:rPr>
        <w:t xml:space="preserve"> private sector companies, two Ministry personnel and 3 Spektri manage</w:t>
      </w:r>
      <w:r w:rsidR="007F35A2">
        <w:rPr>
          <w:rFonts w:asciiTheme="minorHAnsi" w:hAnsiTheme="minorHAnsi"/>
          <w:sz w:val="22"/>
          <w:szCs w:val="22"/>
        </w:rPr>
        <w:t>ment staff attending.  Saba Sarish</w:t>
      </w:r>
      <w:r w:rsidR="00B17C15">
        <w:rPr>
          <w:rFonts w:asciiTheme="minorHAnsi" w:hAnsiTheme="minorHAnsi"/>
          <w:sz w:val="22"/>
          <w:szCs w:val="22"/>
        </w:rPr>
        <w:t>vili, VEP’s Employment Director, chaired the meeting.</w:t>
      </w:r>
      <w:r w:rsidR="003E0EA6" w:rsidRPr="003E0EA6">
        <w:rPr>
          <w:noProof/>
        </w:rPr>
        <w:t xml:space="preserve"> </w:t>
      </w:r>
    </w:p>
    <w:p w:rsidR="00B17C15" w:rsidRDefault="00B17C15" w:rsidP="003800C4">
      <w:pPr>
        <w:jc w:val="both"/>
        <w:rPr>
          <w:rFonts w:asciiTheme="minorHAnsi" w:hAnsiTheme="minorHAnsi"/>
          <w:sz w:val="22"/>
          <w:szCs w:val="22"/>
        </w:rPr>
      </w:pPr>
    </w:p>
    <w:p w:rsidR="00525504" w:rsidRDefault="00927FB8" w:rsidP="003800C4">
      <w:pPr>
        <w:jc w:val="both"/>
        <w:rPr>
          <w:rFonts w:asciiTheme="minorHAnsi" w:hAnsiTheme="minorHAnsi"/>
          <w:sz w:val="22"/>
          <w:szCs w:val="22"/>
        </w:rPr>
      </w:pPr>
      <w:r>
        <w:rPr>
          <w:rFonts w:asciiTheme="minorHAnsi" w:hAnsiTheme="minorHAnsi"/>
          <w:sz w:val="22"/>
          <w:szCs w:val="22"/>
        </w:rPr>
        <w:t xml:space="preserve">The meeting demonstrated the increased interest of the public sector in the training efforts of the VECs.  The public sector companies’ expressed need to employ trained trades people was indicative of the emerging growth within the Georgian </w:t>
      </w:r>
      <w:r w:rsidR="00525504">
        <w:rPr>
          <w:rFonts w:asciiTheme="minorHAnsi" w:hAnsiTheme="minorHAnsi"/>
          <w:sz w:val="22"/>
          <w:szCs w:val="22"/>
        </w:rPr>
        <w:t xml:space="preserve">construction industry. </w:t>
      </w:r>
    </w:p>
    <w:p w:rsidR="00525504" w:rsidRDefault="00525504" w:rsidP="003800C4">
      <w:pPr>
        <w:jc w:val="both"/>
        <w:rPr>
          <w:rFonts w:asciiTheme="minorHAnsi" w:hAnsiTheme="minorHAnsi"/>
          <w:sz w:val="22"/>
          <w:szCs w:val="22"/>
        </w:rPr>
      </w:pPr>
    </w:p>
    <w:p w:rsidR="00B17C15" w:rsidRDefault="00525504" w:rsidP="003800C4">
      <w:pPr>
        <w:jc w:val="both"/>
        <w:rPr>
          <w:rFonts w:asciiTheme="minorHAnsi" w:hAnsiTheme="minorHAnsi"/>
          <w:sz w:val="22"/>
          <w:szCs w:val="22"/>
        </w:rPr>
      </w:pPr>
      <w:r>
        <w:rPr>
          <w:rFonts w:asciiTheme="minorHAnsi" w:hAnsiTheme="minorHAnsi"/>
          <w:sz w:val="22"/>
          <w:szCs w:val="22"/>
        </w:rPr>
        <w:t>Two topics sparked lively discussion among the attendees:  the training efforts, specifically the curriculum, and the upcoming job fair.  The attendees welcomed the development of new curriculum</w:t>
      </w:r>
      <w:r w:rsidR="00FE2CC8">
        <w:rPr>
          <w:rFonts w:asciiTheme="minorHAnsi" w:hAnsiTheme="minorHAnsi"/>
          <w:sz w:val="22"/>
          <w:szCs w:val="22"/>
        </w:rPr>
        <w:t>, volunteering to assist in the development and review of all materials</w:t>
      </w:r>
      <w:r>
        <w:rPr>
          <w:rFonts w:asciiTheme="minorHAnsi" w:hAnsiTheme="minorHAnsi"/>
          <w:sz w:val="22"/>
          <w:szCs w:val="22"/>
        </w:rPr>
        <w:t xml:space="preserve">.  </w:t>
      </w:r>
      <w:r w:rsidR="00FE2CC8">
        <w:rPr>
          <w:rFonts w:asciiTheme="minorHAnsi" w:hAnsiTheme="minorHAnsi"/>
          <w:sz w:val="22"/>
          <w:szCs w:val="22"/>
        </w:rPr>
        <w:t xml:space="preserve">Several companies took copies of the safety chapter, already translated into Georgian, to give to their Safety Managers for review.  </w:t>
      </w:r>
      <w:r>
        <w:rPr>
          <w:rFonts w:asciiTheme="minorHAnsi" w:hAnsiTheme="minorHAnsi"/>
          <w:sz w:val="22"/>
          <w:szCs w:val="22"/>
        </w:rPr>
        <w:t xml:space="preserve">The discussion quickly turned to the development of industry standards.  VEP offered to facilitate a meeting between the construction companies and the MES to discuss the standards that the MES is currently developing.  The MES expressed its appreciation for both public sector involvement and VEP’s offer to host the meeting. </w:t>
      </w:r>
    </w:p>
    <w:p w:rsidR="00FE2CC8" w:rsidRDefault="00FE2CC8" w:rsidP="003800C4">
      <w:pPr>
        <w:jc w:val="both"/>
        <w:rPr>
          <w:rFonts w:asciiTheme="minorHAnsi" w:hAnsiTheme="minorHAnsi"/>
          <w:sz w:val="22"/>
          <w:szCs w:val="22"/>
        </w:rPr>
      </w:pPr>
    </w:p>
    <w:p w:rsidR="00FE2CC8" w:rsidRDefault="007F35A2" w:rsidP="003800C4">
      <w:pPr>
        <w:jc w:val="both"/>
        <w:rPr>
          <w:rFonts w:asciiTheme="minorHAnsi" w:hAnsiTheme="minorHAnsi"/>
          <w:sz w:val="22"/>
          <w:szCs w:val="22"/>
        </w:rPr>
      </w:pPr>
      <w:r w:rsidRPr="007F35A2">
        <w:rPr>
          <w:rFonts w:asciiTheme="minorHAnsi" w:hAnsiTheme="minorHAnsi"/>
          <w:noProof/>
          <w:sz w:val="22"/>
          <w:szCs w:val="22"/>
        </w:rPr>
        <w:drawing>
          <wp:anchor distT="0" distB="0" distL="114300" distR="114300" simplePos="0" relativeHeight="251677696" behindDoc="0" locked="0" layoutInCell="1" allowOverlap="1">
            <wp:simplePos x="0" y="0"/>
            <wp:positionH relativeFrom="column">
              <wp:posOffset>19050</wp:posOffset>
            </wp:positionH>
            <wp:positionV relativeFrom="paragraph">
              <wp:posOffset>2540</wp:posOffset>
            </wp:positionV>
            <wp:extent cx="2295525" cy="1724025"/>
            <wp:effectExtent l="19050" t="0" r="9525" b="0"/>
            <wp:wrapSquare wrapText="bothSides"/>
            <wp:docPr id="9" name="Picture 2" descr="IMG_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539"/>
                    <pic:cNvPicPr>
                      <a:picLocks noChangeAspect="1" noChangeArrowheads="1"/>
                    </pic:cNvPicPr>
                  </pic:nvPicPr>
                  <pic:blipFill>
                    <a:blip r:embed="rId19"/>
                    <a:srcRect/>
                    <a:stretch>
                      <a:fillRect/>
                    </a:stretch>
                  </pic:blipFill>
                  <pic:spPr bwMode="auto">
                    <a:xfrm>
                      <a:off x="0" y="0"/>
                      <a:ext cx="2295525" cy="1724025"/>
                    </a:xfrm>
                    <a:prstGeom prst="rect">
                      <a:avLst/>
                    </a:prstGeom>
                    <a:noFill/>
                    <a:ln w="9525">
                      <a:noFill/>
                      <a:miter lim="800000"/>
                      <a:headEnd/>
                      <a:tailEnd/>
                    </a:ln>
                  </pic:spPr>
                </pic:pic>
              </a:graphicData>
            </a:graphic>
          </wp:anchor>
        </w:drawing>
      </w:r>
      <w:r w:rsidR="00FE2CC8">
        <w:rPr>
          <w:rFonts w:asciiTheme="minorHAnsi" w:hAnsiTheme="minorHAnsi"/>
          <w:sz w:val="22"/>
          <w:szCs w:val="22"/>
        </w:rPr>
        <w:t xml:space="preserve">Brainstorming for the upcoming job fair, planned for April 2010, produced enthusiastic responses from the companies.  One idea led to another until the companies agreed that the best venue for the fair would be a room at the Spektri VEC which had been renovated by VEP trainees using materials supplied by the companies.  A smaller committee of company representatives will form the committee to plan the fair.  </w:t>
      </w:r>
    </w:p>
    <w:p w:rsidR="00FE2CC8" w:rsidRDefault="00FE2CC8" w:rsidP="003800C4">
      <w:pPr>
        <w:jc w:val="both"/>
        <w:rPr>
          <w:rFonts w:asciiTheme="minorHAnsi" w:hAnsiTheme="minorHAnsi"/>
          <w:sz w:val="22"/>
          <w:szCs w:val="22"/>
        </w:rPr>
      </w:pPr>
    </w:p>
    <w:p w:rsidR="00FE2CC8" w:rsidRDefault="00FE2CC8" w:rsidP="003800C4">
      <w:pPr>
        <w:jc w:val="both"/>
        <w:rPr>
          <w:rFonts w:asciiTheme="minorHAnsi" w:hAnsiTheme="minorHAnsi"/>
          <w:sz w:val="22"/>
          <w:szCs w:val="22"/>
        </w:rPr>
      </w:pPr>
      <w:r>
        <w:rPr>
          <w:rFonts w:asciiTheme="minorHAnsi" w:hAnsiTheme="minorHAnsi"/>
          <w:sz w:val="22"/>
          <w:szCs w:val="22"/>
        </w:rPr>
        <w:t>This Advisory Board M</w:t>
      </w:r>
      <w:r w:rsidR="002D6219">
        <w:rPr>
          <w:rFonts w:asciiTheme="minorHAnsi" w:hAnsiTheme="minorHAnsi"/>
          <w:sz w:val="22"/>
          <w:szCs w:val="22"/>
        </w:rPr>
        <w:t xml:space="preserve">eeting marked </w:t>
      </w:r>
      <w:r>
        <w:rPr>
          <w:rFonts w:asciiTheme="minorHAnsi" w:hAnsiTheme="minorHAnsi"/>
          <w:sz w:val="22"/>
          <w:szCs w:val="22"/>
        </w:rPr>
        <w:t xml:space="preserve">the first time private sector companies expressed a responsibility </w:t>
      </w:r>
      <w:r w:rsidR="00DF08DC">
        <w:rPr>
          <w:rFonts w:asciiTheme="minorHAnsi" w:hAnsiTheme="minorHAnsi"/>
          <w:sz w:val="22"/>
          <w:szCs w:val="22"/>
        </w:rPr>
        <w:t xml:space="preserve">and determination </w:t>
      </w:r>
      <w:r>
        <w:rPr>
          <w:rFonts w:asciiTheme="minorHAnsi" w:hAnsiTheme="minorHAnsi"/>
          <w:sz w:val="22"/>
          <w:szCs w:val="22"/>
        </w:rPr>
        <w:t xml:space="preserve">to ensure the success of the VECs.  </w:t>
      </w:r>
      <w:r w:rsidR="002D6219">
        <w:rPr>
          <w:rFonts w:asciiTheme="minorHAnsi" w:hAnsiTheme="minorHAnsi"/>
          <w:sz w:val="22"/>
          <w:szCs w:val="22"/>
        </w:rPr>
        <w:t xml:space="preserve">They were keen to assist in the development of curriculum, industry standards and the job fair.  VEP will follow up all offers from representatives of the companies in order to capitalize on private sector input and will continue to host regular meetings to build on the momentum established at </w:t>
      </w:r>
      <w:r w:rsidR="00FA5523">
        <w:rPr>
          <w:rFonts w:asciiTheme="minorHAnsi" w:hAnsiTheme="minorHAnsi"/>
          <w:sz w:val="22"/>
          <w:szCs w:val="22"/>
        </w:rPr>
        <w:t>t</w:t>
      </w:r>
      <w:r w:rsidR="002D6219">
        <w:rPr>
          <w:rFonts w:asciiTheme="minorHAnsi" w:hAnsiTheme="minorHAnsi"/>
          <w:sz w:val="22"/>
          <w:szCs w:val="22"/>
        </w:rPr>
        <w:t>his meeting.  An Advisory Board Meeting in Kutaisi is scheduled for early March.</w:t>
      </w:r>
      <w:r w:rsidR="00E53A62">
        <w:rPr>
          <w:rFonts w:asciiTheme="minorHAnsi" w:hAnsiTheme="minorHAnsi"/>
          <w:sz w:val="22"/>
          <w:szCs w:val="22"/>
        </w:rPr>
        <w:t xml:space="preserve">  </w:t>
      </w:r>
    </w:p>
    <w:p w:rsidR="00FE2CC8" w:rsidRDefault="00FE2CC8" w:rsidP="003800C4">
      <w:pPr>
        <w:jc w:val="both"/>
        <w:rPr>
          <w:rFonts w:asciiTheme="minorHAnsi" w:hAnsiTheme="minorHAnsi"/>
          <w:sz w:val="22"/>
          <w:szCs w:val="22"/>
        </w:rPr>
      </w:pPr>
    </w:p>
    <w:p w:rsidR="00702012" w:rsidRPr="00042AD6" w:rsidRDefault="00042AD6" w:rsidP="00042AD6">
      <w:pPr>
        <w:spacing w:before="120" w:after="120"/>
        <w:jc w:val="both"/>
        <w:rPr>
          <w:rFonts w:asciiTheme="majorHAnsi" w:hAnsiTheme="majorHAnsi" w:cs="Arial"/>
          <w:b/>
        </w:rPr>
      </w:pPr>
      <w:r>
        <w:rPr>
          <w:rFonts w:asciiTheme="majorHAnsi" w:hAnsiTheme="majorHAnsi" w:cs="Arial"/>
          <w:b/>
        </w:rPr>
        <w:t>V.</w:t>
      </w:r>
      <w:r>
        <w:rPr>
          <w:rFonts w:asciiTheme="majorHAnsi" w:hAnsiTheme="majorHAnsi" w:cs="Arial"/>
          <w:b/>
        </w:rPr>
        <w:tab/>
      </w:r>
      <w:r w:rsidR="009A359D" w:rsidRPr="00042AD6">
        <w:rPr>
          <w:rFonts w:asciiTheme="majorHAnsi" w:hAnsiTheme="majorHAnsi" w:cs="Arial"/>
          <w:b/>
        </w:rPr>
        <w:t>PROJECT CHALLENGES AND OPPORTUNITIES</w:t>
      </w:r>
    </w:p>
    <w:p w:rsidR="008D1854" w:rsidRDefault="002D6219" w:rsidP="00E32E00">
      <w:pPr>
        <w:spacing w:before="120" w:after="120"/>
        <w:jc w:val="both"/>
        <w:rPr>
          <w:rFonts w:asciiTheme="minorHAnsi" w:hAnsiTheme="minorHAnsi" w:cs="Arial"/>
          <w:sz w:val="22"/>
          <w:szCs w:val="22"/>
        </w:rPr>
      </w:pPr>
      <w:r>
        <w:rPr>
          <w:rFonts w:asciiTheme="minorHAnsi" w:hAnsiTheme="minorHAnsi" w:cs="Arial"/>
          <w:sz w:val="22"/>
          <w:szCs w:val="22"/>
        </w:rPr>
        <w:t xml:space="preserve">VEP sees only opportunities </w:t>
      </w:r>
      <w:r w:rsidR="00DF08DC">
        <w:rPr>
          <w:rFonts w:asciiTheme="minorHAnsi" w:hAnsiTheme="minorHAnsi" w:cs="Arial"/>
          <w:sz w:val="22"/>
          <w:szCs w:val="22"/>
        </w:rPr>
        <w:t xml:space="preserve">for the Projects </w:t>
      </w:r>
      <w:r>
        <w:rPr>
          <w:rFonts w:asciiTheme="minorHAnsi" w:hAnsiTheme="minorHAnsi" w:cs="Arial"/>
          <w:sz w:val="22"/>
          <w:szCs w:val="22"/>
        </w:rPr>
        <w:t xml:space="preserve">and no significant challenges.  </w:t>
      </w:r>
      <w:r w:rsidR="0064266A" w:rsidRPr="009A3A45">
        <w:rPr>
          <w:rFonts w:asciiTheme="minorHAnsi" w:hAnsiTheme="minorHAnsi" w:cs="Arial"/>
          <w:sz w:val="22"/>
          <w:szCs w:val="22"/>
        </w:rPr>
        <w:t xml:space="preserve">As reported </w:t>
      </w:r>
      <w:r w:rsidR="008B4837">
        <w:rPr>
          <w:rFonts w:asciiTheme="minorHAnsi" w:hAnsiTheme="minorHAnsi" w:cs="Arial"/>
          <w:sz w:val="22"/>
          <w:szCs w:val="22"/>
        </w:rPr>
        <w:t>each month</w:t>
      </w:r>
      <w:r w:rsidR="0064266A" w:rsidRPr="009A3A45">
        <w:rPr>
          <w:rFonts w:asciiTheme="minorHAnsi" w:hAnsiTheme="minorHAnsi" w:cs="Arial"/>
          <w:sz w:val="22"/>
          <w:szCs w:val="22"/>
        </w:rPr>
        <w:t>, t</w:t>
      </w:r>
      <w:r w:rsidR="00E12A13" w:rsidRPr="009A3A45">
        <w:rPr>
          <w:rFonts w:asciiTheme="minorHAnsi" w:hAnsiTheme="minorHAnsi" w:cs="Arial"/>
          <w:sz w:val="22"/>
          <w:szCs w:val="22"/>
        </w:rPr>
        <w:t>he c</w:t>
      </w:r>
      <w:r w:rsidR="0064266A" w:rsidRPr="009A3A45">
        <w:rPr>
          <w:rFonts w:asciiTheme="minorHAnsi" w:hAnsiTheme="minorHAnsi" w:cs="Arial"/>
          <w:sz w:val="22"/>
          <w:szCs w:val="22"/>
        </w:rPr>
        <w:t xml:space="preserve">onstruction sector continues to suffer significant delays </w:t>
      </w:r>
      <w:r>
        <w:rPr>
          <w:rFonts w:asciiTheme="minorHAnsi" w:hAnsiTheme="minorHAnsi" w:cs="Arial"/>
          <w:sz w:val="22"/>
          <w:szCs w:val="22"/>
        </w:rPr>
        <w:t xml:space="preserve">but </w:t>
      </w:r>
      <w:r w:rsidR="007531FF">
        <w:rPr>
          <w:rFonts w:asciiTheme="minorHAnsi" w:hAnsiTheme="minorHAnsi" w:cs="Arial"/>
          <w:sz w:val="22"/>
          <w:szCs w:val="22"/>
        </w:rPr>
        <w:t xml:space="preserve">there are hopeful signs that the market is beginning to open. </w:t>
      </w:r>
      <w:r w:rsidR="0064266A" w:rsidRPr="009A3A45">
        <w:rPr>
          <w:rFonts w:asciiTheme="minorHAnsi" w:hAnsiTheme="minorHAnsi" w:cs="Arial"/>
          <w:sz w:val="22"/>
          <w:szCs w:val="22"/>
        </w:rPr>
        <w:t xml:space="preserve"> </w:t>
      </w:r>
      <w:r>
        <w:rPr>
          <w:rFonts w:asciiTheme="minorHAnsi" w:hAnsiTheme="minorHAnsi" w:cs="Arial"/>
          <w:sz w:val="22"/>
          <w:szCs w:val="22"/>
        </w:rPr>
        <w:t xml:space="preserve">As VEP monitors developments in the market, more employment </w:t>
      </w:r>
      <w:r w:rsidR="00FA5523">
        <w:rPr>
          <w:rFonts w:asciiTheme="minorHAnsi" w:hAnsiTheme="minorHAnsi" w:cs="Arial"/>
          <w:sz w:val="22"/>
          <w:szCs w:val="22"/>
        </w:rPr>
        <w:t>vacancies</w:t>
      </w:r>
      <w:r>
        <w:rPr>
          <w:rFonts w:asciiTheme="minorHAnsi" w:hAnsiTheme="minorHAnsi" w:cs="Arial"/>
          <w:sz w:val="22"/>
          <w:szCs w:val="22"/>
        </w:rPr>
        <w:t xml:space="preserve"> are identified.  </w:t>
      </w:r>
      <w:r w:rsidR="00FA5523">
        <w:rPr>
          <w:rFonts w:asciiTheme="minorHAnsi" w:hAnsiTheme="minorHAnsi" w:cs="Arial"/>
          <w:sz w:val="22"/>
          <w:szCs w:val="22"/>
        </w:rPr>
        <w:t>Slowly but steadily the employment statistics are improving.</w:t>
      </w:r>
    </w:p>
    <w:p w:rsidR="002D6219" w:rsidRDefault="002D6219" w:rsidP="00E32E00">
      <w:pPr>
        <w:spacing w:before="120" w:after="120"/>
        <w:jc w:val="both"/>
        <w:rPr>
          <w:rFonts w:asciiTheme="minorHAnsi" w:hAnsiTheme="minorHAnsi" w:cs="Arial"/>
          <w:sz w:val="22"/>
          <w:szCs w:val="22"/>
        </w:rPr>
      </w:pPr>
      <w:r>
        <w:rPr>
          <w:rFonts w:asciiTheme="minorHAnsi" w:hAnsiTheme="minorHAnsi" w:cs="Arial"/>
          <w:sz w:val="22"/>
          <w:szCs w:val="22"/>
        </w:rPr>
        <w:lastRenderedPageBreak/>
        <w:t xml:space="preserve">VEP has also entered a new phase in its relationships with private sector companies which have expressed a commitment to provide assistance to the VECs.  VEP has identified avenues of cooperation </w:t>
      </w:r>
      <w:r w:rsidR="00FA5523">
        <w:rPr>
          <w:rFonts w:asciiTheme="minorHAnsi" w:hAnsiTheme="minorHAnsi" w:cs="Arial"/>
          <w:sz w:val="22"/>
          <w:szCs w:val="22"/>
        </w:rPr>
        <w:t>between</w:t>
      </w:r>
      <w:r>
        <w:rPr>
          <w:rFonts w:asciiTheme="minorHAnsi" w:hAnsiTheme="minorHAnsi" w:cs="Arial"/>
          <w:sz w:val="22"/>
          <w:szCs w:val="22"/>
        </w:rPr>
        <w:t xml:space="preserve"> the companies and the MES which the project will continue to promote.  </w:t>
      </w:r>
    </w:p>
    <w:p w:rsidR="00FA5523" w:rsidRDefault="00FA5523" w:rsidP="00E32E00">
      <w:pPr>
        <w:spacing w:before="120" w:after="120"/>
        <w:jc w:val="both"/>
        <w:rPr>
          <w:rFonts w:asciiTheme="minorHAnsi" w:hAnsiTheme="minorHAnsi" w:cs="Arial"/>
          <w:sz w:val="22"/>
          <w:szCs w:val="22"/>
        </w:rPr>
      </w:pPr>
      <w:r>
        <w:rPr>
          <w:rFonts w:asciiTheme="minorHAnsi" w:hAnsiTheme="minorHAnsi" w:cs="Arial"/>
          <w:sz w:val="22"/>
          <w:szCs w:val="22"/>
        </w:rPr>
        <w:t xml:space="preserve">VEP has the tremendous opportunity to provide quality training manuals to the VECs, written in cooperation with the MES and private sector companies.  This competency-based curricular series will ensure trainees are trained in best practices and will build the confidence of prospective employers in VEC graduates. </w:t>
      </w:r>
    </w:p>
    <w:p w:rsidR="00E53A62" w:rsidRDefault="00E53A62" w:rsidP="00E32E00">
      <w:pPr>
        <w:spacing w:before="120" w:after="120"/>
        <w:jc w:val="both"/>
        <w:rPr>
          <w:rFonts w:asciiTheme="minorHAnsi" w:hAnsiTheme="minorHAnsi" w:cs="Arial"/>
          <w:sz w:val="22"/>
          <w:szCs w:val="22"/>
        </w:rPr>
      </w:pPr>
      <w:r>
        <w:rPr>
          <w:rFonts w:asciiTheme="minorHAnsi" w:hAnsiTheme="minorHAnsi" w:cs="Arial"/>
          <w:sz w:val="22"/>
          <w:szCs w:val="22"/>
        </w:rPr>
        <w:t xml:space="preserve">Lengthening the </w:t>
      </w:r>
      <w:r w:rsidR="00DF08DC">
        <w:rPr>
          <w:rFonts w:asciiTheme="minorHAnsi" w:hAnsiTheme="minorHAnsi" w:cs="Arial"/>
          <w:sz w:val="22"/>
          <w:szCs w:val="22"/>
        </w:rPr>
        <w:t xml:space="preserve">construction-trade </w:t>
      </w:r>
      <w:r>
        <w:rPr>
          <w:rFonts w:asciiTheme="minorHAnsi" w:hAnsiTheme="minorHAnsi" w:cs="Arial"/>
          <w:sz w:val="22"/>
          <w:szCs w:val="22"/>
        </w:rPr>
        <w:t>courses to three-month duration increases the trainees</w:t>
      </w:r>
      <w:r w:rsidR="00753376">
        <w:rPr>
          <w:rFonts w:asciiTheme="minorHAnsi" w:hAnsiTheme="minorHAnsi" w:cs="Arial"/>
          <w:sz w:val="22"/>
          <w:szCs w:val="22"/>
        </w:rPr>
        <w:t>’</w:t>
      </w:r>
      <w:r>
        <w:rPr>
          <w:rFonts w:asciiTheme="minorHAnsi" w:hAnsiTheme="minorHAnsi" w:cs="Arial"/>
          <w:sz w:val="22"/>
          <w:szCs w:val="22"/>
        </w:rPr>
        <w:t xml:space="preserve"> exposure to construction </w:t>
      </w:r>
      <w:r w:rsidR="00753376">
        <w:rPr>
          <w:rFonts w:asciiTheme="minorHAnsi" w:hAnsiTheme="minorHAnsi" w:cs="Arial"/>
          <w:sz w:val="22"/>
          <w:szCs w:val="22"/>
        </w:rPr>
        <w:t xml:space="preserve">best practices and </w:t>
      </w:r>
      <w:r w:rsidR="00DF08DC">
        <w:rPr>
          <w:rFonts w:asciiTheme="minorHAnsi" w:hAnsiTheme="minorHAnsi" w:cs="Arial"/>
          <w:sz w:val="22"/>
          <w:szCs w:val="22"/>
        </w:rPr>
        <w:t>boosts the probability of employment</w:t>
      </w:r>
      <w:r w:rsidR="00753376">
        <w:rPr>
          <w:rFonts w:asciiTheme="minorHAnsi" w:hAnsiTheme="minorHAnsi" w:cs="Arial"/>
          <w:sz w:val="22"/>
          <w:szCs w:val="22"/>
        </w:rPr>
        <w:t>. Eventually, VEP hope its courses will merge completely with the MES’s courses.</w:t>
      </w:r>
    </w:p>
    <w:p w:rsidR="000231BC" w:rsidRDefault="008D05C5" w:rsidP="00E32E00">
      <w:pPr>
        <w:spacing w:before="120" w:after="120"/>
        <w:jc w:val="both"/>
        <w:rPr>
          <w:rFonts w:asciiTheme="minorHAnsi" w:hAnsiTheme="minorHAnsi" w:cs="Arial"/>
          <w:sz w:val="22"/>
          <w:szCs w:val="22"/>
        </w:rPr>
      </w:pPr>
      <w:r>
        <w:rPr>
          <w:rFonts w:asciiTheme="minorHAnsi" w:hAnsiTheme="minorHAnsi" w:cs="Arial"/>
          <w:sz w:val="22"/>
          <w:szCs w:val="22"/>
        </w:rPr>
        <w:t>VEP is capitalizing on the momentum established through the effective marketing campaign, private sector increased involvement and the interest generated in the new curriculum to achieve its deliverables in the remaining months of this phase of the project.  The project anticipates all that can be accomplished if an extension is granted.</w:t>
      </w:r>
    </w:p>
    <w:p w:rsidR="00185E15" w:rsidRPr="009A3A45" w:rsidRDefault="00ED2A28" w:rsidP="00DF08DC">
      <w:pPr>
        <w:pStyle w:val="Heading2"/>
        <w:numPr>
          <w:ilvl w:val="0"/>
          <w:numId w:val="18"/>
        </w:numPr>
        <w:ind w:left="720"/>
        <w:rPr>
          <w:rFonts w:asciiTheme="majorHAnsi" w:hAnsiTheme="majorHAnsi"/>
          <w:sz w:val="24"/>
          <w:szCs w:val="24"/>
        </w:rPr>
      </w:pPr>
      <w:r>
        <w:rPr>
          <w:rFonts w:asciiTheme="majorHAnsi" w:hAnsiTheme="majorHAnsi"/>
          <w:sz w:val="24"/>
          <w:szCs w:val="24"/>
        </w:rPr>
        <w:t>PLANNE</w:t>
      </w:r>
      <w:r w:rsidR="0017270C">
        <w:rPr>
          <w:rFonts w:asciiTheme="majorHAnsi" w:hAnsiTheme="majorHAnsi"/>
          <w:sz w:val="24"/>
          <w:szCs w:val="24"/>
        </w:rPr>
        <w:t>D ACTIVITIES FOR MARCH</w:t>
      </w:r>
      <w:r w:rsidR="0032526D">
        <w:rPr>
          <w:rFonts w:asciiTheme="majorHAnsi" w:hAnsiTheme="majorHAnsi"/>
          <w:sz w:val="24"/>
          <w:szCs w:val="24"/>
        </w:rPr>
        <w:t xml:space="preserve"> 2010</w:t>
      </w:r>
    </w:p>
    <w:p w:rsidR="007531FF" w:rsidRDefault="007531FF" w:rsidP="00CA76B5">
      <w:pPr>
        <w:pStyle w:val="ListParagraph"/>
        <w:numPr>
          <w:ilvl w:val="0"/>
          <w:numId w:val="6"/>
        </w:numPr>
        <w:tabs>
          <w:tab w:val="left" w:pos="1080"/>
        </w:tabs>
        <w:spacing w:before="120" w:after="120"/>
        <w:ind w:left="1080" w:hanging="360"/>
        <w:jc w:val="both"/>
        <w:rPr>
          <w:rFonts w:asciiTheme="minorHAnsi" w:hAnsiTheme="minorHAnsi"/>
          <w:sz w:val="22"/>
          <w:szCs w:val="22"/>
        </w:rPr>
      </w:pPr>
      <w:r>
        <w:rPr>
          <w:rFonts w:asciiTheme="minorHAnsi" w:hAnsiTheme="minorHAnsi"/>
          <w:sz w:val="22"/>
          <w:szCs w:val="22"/>
        </w:rPr>
        <w:t>Tourism curriculum will be published upon receipt of MES approval.</w:t>
      </w:r>
    </w:p>
    <w:p w:rsidR="002D6219" w:rsidRPr="007531FF" w:rsidRDefault="002D6219" w:rsidP="00CA76B5">
      <w:pPr>
        <w:pStyle w:val="ListParagraph"/>
        <w:numPr>
          <w:ilvl w:val="0"/>
          <w:numId w:val="6"/>
        </w:numPr>
        <w:tabs>
          <w:tab w:val="left" w:pos="1080"/>
        </w:tabs>
        <w:spacing w:before="120" w:after="120"/>
        <w:ind w:left="1080" w:hanging="360"/>
        <w:jc w:val="both"/>
        <w:rPr>
          <w:rFonts w:asciiTheme="minorHAnsi" w:hAnsiTheme="minorHAnsi"/>
          <w:sz w:val="22"/>
          <w:szCs w:val="22"/>
        </w:rPr>
      </w:pPr>
      <w:r>
        <w:rPr>
          <w:rFonts w:asciiTheme="minorHAnsi" w:hAnsiTheme="minorHAnsi"/>
          <w:sz w:val="22"/>
          <w:szCs w:val="22"/>
        </w:rPr>
        <w:t>Advisory Board Meeting in Kutaisi on March 9.</w:t>
      </w:r>
    </w:p>
    <w:p w:rsidR="003E379B" w:rsidRDefault="003E379B" w:rsidP="00CA76B5">
      <w:pPr>
        <w:pStyle w:val="ListParagraph"/>
        <w:numPr>
          <w:ilvl w:val="0"/>
          <w:numId w:val="6"/>
        </w:numPr>
        <w:tabs>
          <w:tab w:val="left" w:pos="1080"/>
        </w:tabs>
        <w:spacing w:before="120" w:after="120"/>
        <w:ind w:left="1080" w:hanging="360"/>
        <w:jc w:val="both"/>
        <w:rPr>
          <w:rFonts w:asciiTheme="minorHAnsi" w:hAnsiTheme="minorHAnsi"/>
          <w:sz w:val="22"/>
          <w:szCs w:val="22"/>
        </w:rPr>
      </w:pPr>
      <w:r>
        <w:rPr>
          <w:rFonts w:asciiTheme="minorHAnsi" w:hAnsiTheme="minorHAnsi"/>
          <w:sz w:val="22"/>
          <w:szCs w:val="22"/>
        </w:rPr>
        <w:t>Collaboration with MES on curriculum development.</w:t>
      </w:r>
    </w:p>
    <w:p w:rsidR="003E379B" w:rsidRDefault="003E379B" w:rsidP="00CA76B5">
      <w:pPr>
        <w:pStyle w:val="ListParagraph"/>
        <w:numPr>
          <w:ilvl w:val="0"/>
          <w:numId w:val="6"/>
        </w:numPr>
        <w:tabs>
          <w:tab w:val="left" w:pos="1080"/>
        </w:tabs>
        <w:spacing w:before="120" w:after="120"/>
        <w:ind w:left="1080" w:hanging="360"/>
        <w:jc w:val="both"/>
        <w:rPr>
          <w:rFonts w:asciiTheme="minorHAnsi" w:hAnsiTheme="minorHAnsi"/>
          <w:sz w:val="22"/>
          <w:szCs w:val="22"/>
        </w:rPr>
      </w:pPr>
      <w:r>
        <w:rPr>
          <w:rFonts w:asciiTheme="minorHAnsi" w:hAnsiTheme="minorHAnsi"/>
          <w:sz w:val="22"/>
          <w:szCs w:val="22"/>
        </w:rPr>
        <w:t xml:space="preserve">Employing Employment Services and PPP officers in </w:t>
      </w:r>
      <w:r w:rsidR="007531FF">
        <w:rPr>
          <w:rFonts w:asciiTheme="minorHAnsi" w:hAnsiTheme="minorHAnsi"/>
          <w:sz w:val="22"/>
          <w:szCs w:val="22"/>
        </w:rPr>
        <w:t>Spe</w:t>
      </w:r>
      <w:r w:rsidR="00570265">
        <w:rPr>
          <w:rFonts w:asciiTheme="minorHAnsi" w:hAnsiTheme="minorHAnsi"/>
          <w:sz w:val="22"/>
          <w:szCs w:val="22"/>
        </w:rPr>
        <w:t>k</w:t>
      </w:r>
      <w:r w:rsidR="007531FF">
        <w:rPr>
          <w:rFonts w:asciiTheme="minorHAnsi" w:hAnsiTheme="minorHAnsi"/>
          <w:sz w:val="22"/>
          <w:szCs w:val="22"/>
        </w:rPr>
        <w:t>tri and Khidistavi</w:t>
      </w:r>
      <w:r>
        <w:rPr>
          <w:rFonts w:asciiTheme="minorHAnsi" w:hAnsiTheme="minorHAnsi"/>
          <w:sz w:val="22"/>
          <w:szCs w:val="22"/>
        </w:rPr>
        <w:t>.</w:t>
      </w:r>
    </w:p>
    <w:p w:rsidR="0032526D" w:rsidRDefault="0032526D" w:rsidP="00694DAC">
      <w:pPr>
        <w:jc w:val="both"/>
        <w:rPr>
          <w:rFonts w:ascii="Arial" w:hAnsi="Arial" w:cs="Arial"/>
          <w:sz w:val="22"/>
        </w:rPr>
      </w:pPr>
    </w:p>
    <w:tbl>
      <w:tblPr>
        <w:tblpPr w:leftFromText="180" w:rightFromText="180" w:vertAnchor="text" w:horzAnchor="margin" w:tblpXSpec="center" w:tblpY="34"/>
        <w:tblW w:w="6678" w:type="dxa"/>
        <w:tblBorders>
          <w:top w:val="single" w:sz="4" w:space="0" w:color="auto"/>
          <w:left w:val="single" w:sz="4" w:space="0" w:color="auto"/>
          <w:bottom w:val="single" w:sz="4" w:space="0" w:color="auto"/>
          <w:right w:val="single" w:sz="4" w:space="0" w:color="auto"/>
        </w:tblBorders>
        <w:shd w:val="clear" w:color="auto" w:fill="C6D9F1" w:themeFill="text2" w:themeFillTint="33"/>
        <w:tblLook w:val="01E0"/>
      </w:tblPr>
      <w:tblGrid>
        <w:gridCol w:w="1884"/>
        <w:gridCol w:w="4794"/>
      </w:tblGrid>
      <w:tr w:rsidR="009C7921" w:rsidRPr="00EF76A8" w:rsidTr="009C7921">
        <w:tc>
          <w:tcPr>
            <w:tcW w:w="6678" w:type="dxa"/>
            <w:gridSpan w:val="2"/>
            <w:tcBorders>
              <w:top w:val="single" w:sz="4" w:space="0" w:color="auto"/>
            </w:tcBorders>
            <w:shd w:val="clear" w:color="auto" w:fill="C6D9F1" w:themeFill="text2" w:themeFillTint="33"/>
          </w:tcPr>
          <w:p w:rsidR="009C7921" w:rsidRPr="00F141E2" w:rsidRDefault="009C7921" w:rsidP="009C7921">
            <w:pPr>
              <w:spacing w:before="60" w:after="60"/>
              <w:jc w:val="center"/>
              <w:rPr>
                <w:rFonts w:asciiTheme="minorHAnsi" w:hAnsiTheme="minorHAnsi" w:cs="Arial"/>
                <w:b/>
                <w:bCs/>
                <w:iCs/>
                <w:sz w:val="20"/>
                <w:szCs w:val="20"/>
              </w:rPr>
            </w:pPr>
            <w:r w:rsidRPr="00F141E2">
              <w:rPr>
                <w:rFonts w:asciiTheme="minorHAnsi" w:hAnsiTheme="minorHAnsi" w:cs="Arial"/>
                <w:b/>
                <w:bCs/>
                <w:iCs/>
                <w:sz w:val="20"/>
                <w:szCs w:val="20"/>
              </w:rPr>
              <w:t>Vocational Education Project in Georgia</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Contact Information:</w:t>
            </w:r>
          </w:p>
        </w:tc>
      </w:tr>
      <w:tr w:rsidR="009C7921" w:rsidRPr="00EF76A8" w:rsidTr="009C7921">
        <w:tc>
          <w:tcPr>
            <w:tcW w:w="1884" w:type="dxa"/>
            <w:tcBorders>
              <w:bottom w:val="single" w:sz="4" w:space="0" w:color="auto"/>
            </w:tcBorders>
            <w:shd w:val="clear" w:color="auto" w:fill="C6D9F1" w:themeFill="text2" w:themeFillTint="33"/>
          </w:tcPr>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Organization:</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Address:</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Phone:</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COP:</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Home Office:</w:t>
            </w:r>
          </w:p>
          <w:p w:rsidR="009C7921" w:rsidRPr="00F141E2" w:rsidRDefault="009C7921" w:rsidP="009C7921">
            <w:pPr>
              <w:spacing w:before="60" w:after="60"/>
              <w:jc w:val="both"/>
              <w:rPr>
                <w:rFonts w:asciiTheme="minorHAnsi" w:hAnsiTheme="minorHAnsi" w:cs="Arial"/>
                <w:b/>
                <w:bCs/>
                <w:iCs/>
                <w:sz w:val="20"/>
                <w:szCs w:val="20"/>
              </w:rPr>
            </w:pPr>
          </w:p>
          <w:p w:rsidR="009C7921" w:rsidRPr="00F141E2" w:rsidRDefault="009C7921" w:rsidP="009C7921">
            <w:pPr>
              <w:spacing w:before="60" w:after="60"/>
              <w:jc w:val="both"/>
              <w:rPr>
                <w:rFonts w:asciiTheme="minorHAnsi" w:hAnsiTheme="minorHAnsi" w:cs="Arial"/>
                <w:b/>
                <w:bCs/>
                <w:iCs/>
                <w:sz w:val="20"/>
                <w:szCs w:val="20"/>
              </w:rPr>
            </w:pP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Telephone:</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Web site:</w:t>
            </w:r>
          </w:p>
        </w:tc>
        <w:tc>
          <w:tcPr>
            <w:tcW w:w="4794" w:type="dxa"/>
            <w:tcBorders>
              <w:bottom w:val="single" w:sz="4" w:space="0" w:color="auto"/>
            </w:tcBorders>
            <w:shd w:val="clear" w:color="auto" w:fill="C6D9F1" w:themeFill="text2" w:themeFillTint="33"/>
          </w:tcPr>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American Institutes for Research (AIR)</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Abashidze St. 42, Apt. #28, Tbilisi, Georgia</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(+995 32) 25-15-36; 22-06-44</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Nancy Parks (nparks@air.org)</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1000 Thomas Jefferson Street, N.W.,</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Washington, D.C. 20007-3835</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(202) 403-5000 / TDY 1-877-334-3499</w:t>
            </w:r>
          </w:p>
          <w:p w:rsidR="009C7921" w:rsidRPr="00F141E2" w:rsidRDefault="009C7921" w:rsidP="009C7921">
            <w:pPr>
              <w:spacing w:before="60" w:after="60"/>
              <w:jc w:val="both"/>
              <w:rPr>
                <w:rFonts w:asciiTheme="minorHAnsi" w:hAnsiTheme="minorHAnsi" w:cs="Arial"/>
                <w:b/>
                <w:bCs/>
                <w:iCs/>
                <w:sz w:val="20"/>
                <w:szCs w:val="20"/>
              </w:rPr>
            </w:pPr>
            <w:r w:rsidRPr="00F141E2">
              <w:rPr>
                <w:rFonts w:asciiTheme="minorHAnsi" w:hAnsiTheme="minorHAnsi" w:cs="Arial"/>
                <w:b/>
                <w:bCs/>
                <w:iCs/>
                <w:sz w:val="20"/>
                <w:szCs w:val="20"/>
              </w:rPr>
              <w:t>(202) 403-5454</w:t>
            </w:r>
          </w:p>
          <w:p w:rsidR="009C7921" w:rsidRPr="00F141E2" w:rsidRDefault="00B45AD7" w:rsidP="009C7921">
            <w:pPr>
              <w:spacing w:before="60" w:after="60"/>
              <w:jc w:val="both"/>
              <w:rPr>
                <w:rFonts w:asciiTheme="minorHAnsi" w:hAnsiTheme="minorHAnsi" w:cs="Arial"/>
                <w:b/>
                <w:bCs/>
                <w:iCs/>
                <w:sz w:val="20"/>
                <w:szCs w:val="20"/>
              </w:rPr>
            </w:pPr>
            <w:hyperlink r:id="rId20" w:history="1">
              <w:r w:rsidR="009C7921" w:rsidRPr="00F141E2">
                <w:rPr>
                  <w:rStyle w:val="Hyperlink"/>
                  <w:rFonts w:asciiTheme="minorHAnsi" w:hAnsiTheme="minorHAnsi" w:cs="Arial"/>
                  <w:b/>
                  <w:bCs/>
                  <w:iCs/>
                  <w:sz w:val="20"/>
                  <w:szCs w:val="20"/>
                </w:rPr>
                <w:t>www.air.org</w:t>
              </w:r>
            </w:hyperlink>
          </w:p>
        </w:tc>
      </w:tr>
    </w:tbl>
    <w:p w:rsidR="006F5BF8" w:rsidRDefault="006F5BF8" w:rsidP="00694DAC">
      <w:pPr>
        <w:jc w:val="both"/>
        <w:rPr>
          <w:rFonts w:ascii="Arial" w:hAnsi="Arial" w:cs="Arial"/>
          <w:sz w:val="22"/>
        </w:rPr>
      </w:pPr>
      <w:r>
        <w:rPr>
          <w:rFonts w:ascii="Arial" w:hAnsi="Arial" w:cs="Arial"/>
          <w:sz w:val="22"/>
        </w:rPr>
        <w:br w:type="page"/>
      </w:r>
    </w:p>
    <w:p w:rsidR="0040770A" w:rsidRDefault="0040770A" w:rsidP="00694DAC">
      <w:pPr>
        <w:jc w:val="both"/>
        <w:rPr>
          <w:rFonts w:ascii="Arial" w:hAnsi="Arial" w:cs="Arial"/>
          <w:sz w:val="22"/>
        </w:rPr>
      </w:pPr>
      <w:r>
        <w:rPr>
          <w:rFonts w:ascii="Arial" w:hAnsi="Arial" w:cs="Arial"/>
          <w:sz w:val="22"/>
        </w:rPr>
        <w:lastRenderedPageBreak/>
        <w:t xml:space="preserve"> </w:t>
      </w:r>
    </w:p>
    <w:p w:rsidR="004B73F2" w:rsidRDefault="004B73F2">
      <w:pPr>
        <w:rPr>
          <w:rFonts w:asciiTheme="majorHAnsi" w:hAnsiTheme="majorHAnsi"/>
          <w:b/>
        </w:rPr>
      </w:pPr>
      <w:r w:rsidRPr="009A3A45">
        <w:rPr>
          <w:rFonts w:asciiTheme="majorHAnsi" w:hAnsiTheme="majorHAnsi"/>
          <w:b/>
        </w:rPr>
        <w:t xml:space="preserve">APPENDIX A:  </w:t>
      </w:r>
      <w:r w:rsidR="00323734">
        <w:rPr>
          <w:rFonts w:asciiTheme="majorHAnsi" w:hAnsiTheme="majorHAnsi"/>
          <w:b/>
        </w:rPr>
        <w:t>FEBRUARY 2010</w:t>
      </w:r>
      <w:r w:rsidRPr="009A3A45">
        <w:rPr>
          <w:rFonts w:asciiTheme="majorHAnsi" w:hAnsiTheme="majorHAnsi"/>
          <w:b/>
        </w:rPr>
        <w:t xml:space="preserve"> TRAINING STATISTICS</w:t>
      </w:r>
    </w:p>
    <w:tbl>
      <w:tblPr>
        <w:tblpPr w:leftFromText="180" w:rightFromText="180" w:horzAnchor="margin" w:tblpY="7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8"/>
        <w:gridCol w:w="1260"/>
        <w:gridCol w:w="1710"/>
        <w:gridCol w:w="2250"/>
        <w:gridCol w:w="1638"/>
      </w:tblGrid>
      <w:tr w:rsidR="00323734" w:rsidRPr="00531719" w:rsidTr="005C0511">
        <w:trPr>
          <w:trHeight w:val="268"/>
        </w:trPr>
        <w:tc>
          <w:tcPr>
            <w:tcW w:w="2718" w:type="dxa"/>
            <w:shd w:val="clear" w:color="auto" w:fill="DBE5F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Spektri VEC</w:t>
            </w:r>
          </w:p>
        </w:tc>
        <w:tc>
          <w:tcPr>
            <w:tcW w:w="1260" w:type="dxa"/>
            <w:shd w:val="clear" w:color="auto" w:fill="DBE5F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Graduated</w:t>
            </w:r>
          </w:p>
        </w:tc>
        <w:tc>
          <w:tcPr>
            <w:tcW w:w="1710" w:type="dxa"/>
            <w:shd w:val="clear" w:color="auto" w:fill="DBE5F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In Training</w:t>
            </w:r>
          </w:p>
        </w:tc>
        <w:tc>
          <w:tcPr>
            <w:tcW w:w="2250" w:type="dxa"/>
            <w:shd w:val="clear" w:color="auto" w:fill="DBE5F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Enrolled next month</w:t>
            </w:r>
          </w:p>
        </w:tc>
        <w:tc>
          <w:tcPr>
            <w:tcW w:w="1638" w:type="dxa"/>
            <w:shd w:val="clear" w:color="auto" w:fill="DBE5F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Start-Up Date</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Masonry</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103</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21</w:t>
            </w:r>
          </w:p>
        </w:tc>
        <w:tc>
          <w:tcPr>
            <w:tcW w:w="2250" w:type="dxa"/>
            <w:vAlign w:val="center"/>
          </w:tcPr>
          <w:p w:rsidR="00323734" w:rsidRPr="002765DF" w:rsidRDefault="00323734" w:rsidP="005C0511">
            <w:pPr>
              <w:rPr>
                <w:rFonts w:ascii="Calibri" w:hAnsi="Calibri" w:cs="Calibri"/>
                <w:sz w:val="20"/>
                <w:szCs w:val="20"/>
              </w:rPr>
            </w:pPr>
            <w:r>
              <w:rPr>
                <w:rFonts w:ascii="Calibri" w:hAnsi="Calibri" w:cs="Calibri"/>
                <w:sz w:val="20"/>
                <w:szCs w:val="20"/>
              </w:rPr>
              <w:t>31</w:t>
            </w:r>
          </w:p>
        </w:tc>
        <w:tc>
          <w:tcPr>
            <w:tcW w:w="1638" w:type="dxa"/>
            <w:shd w:val="clear" w:color="auto" w:fill="FFFFFF"/>
            <w:vAlign w:val="center"/>
          </w:tcPr>
          <w:p w:rsidR="00323734" w:rsidRPr="001F0615" w:rsidRDefault="00323734" w:rsidP="005C0511">
            <w:pPr>
              <w:rPr>
                <w:rFonts w:ascii="Calibri" w:hAnsi="Calibri" w:cs="Calibri"/>
                <w:sz w:val="20"/>
                <w:szCs w:val="20"/>
                <w:highlight w:val="yellow"/>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Tile-Setting</w:t>
            </w:r>
          </w:p>
        </w:tc>
        <w:tc>
          <w:tcPr>
            <w:tcW w:w="126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307</w:t>
            </w:r>
          </w:p>
        </w:tc>
        <w:tc>
          <w:tcPr>
            <w:tcW w:w="171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24</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190</w:t>
            </w:r>
          </w:p>
        </w:tc>
        <w:tc>
          <w:tcPr>
            <w:tcW w:w="1638" w:type="dxa"/>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Electric</w:t>
            </w:r>
          </w:p>
        </w:tc>
        <w:tc>
          <w:tcPr>
            <w:tcW w:w="126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294</w:t>
            </w:r>
          </w:p>
        </w:tc>
        <w:tc>
          <w:tcPr>
            <w:tcW w:w="171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28</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190</w:t>
            </w:r>
          </w:p>
        </w:tc>
        <w:tc>
          <w:tcPr>
            <w:tcW w:w="1638" w:type="dxa"/>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Plumbing</w:t>
            </w:r>
          </w:p>
        </w:tc>
        <w:tc>
          <w:tcPr>
            <w:tcW w:w="126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254</w:t>
            </w:r>
          </w:p>
        </w:tc>
        <w:tc>
          <w:tcPr>
            <w:tcW w:w="1710" w:type="dxa"/>
            <w:vAlign w:val="center"/>
          </w:tcPr>
          <w:p w:rsidR="00323734" w:rsidRPr="001819EA" w:rsidRDefault="00323734" w:rsidP="005C0511">
            <w:pPr>
              <w:rPr>
                <w:rFonts w:ascii="Calibri" w:hAnsi="Calibri" w:cs="Calibri"/>
                <w:sz w:val="20"/>
                <w:szCs w:val="20"/>
              </w:rPr>
            </w:pPr>
            <w:r>
              <w:rPr>
                <w:rFonts w:ascii="Calibri" w:hAnsi="Calibri" w:cs="Calibri"/>
                <w:sz w:val="20"/>
                <w:szCs w:val="20"/>
              </w:rPr>
              <w:t>23</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86</w:t>
            </w:r>
          </w:p>
        </w:tc>
        <w:tc>
          <w:tcPr>
            <w:tcW w:w="1638" w:type="dxa"/>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Knauf Dry Wall</w:t>
            </w:r>
          </w:p>
        </w:tc>
        <w:tc>
          <w:tcPr>
            <w:tcW w:w="126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91</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25</w:t>
            </w:r>
          </w:p>
        </w:tc>
        <w:tc>
          <w:tcPr>
            <w:tcW w:w="225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83</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Land Surveying</w:t>
            </w:r>
          </w:p>
        </w:tc>
        <w:tc>
          <w:tcPr>
            <w:tcW w:w="126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72</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23</w:t>
            </w:r>
          </w:p>
        </w:tc>
        <w:tc>
          <w:tcPr>
            <w:tcW w:w="225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35</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Painting</w:t>
            </w:r>
          </w:p>
        </w:tc>
        <w:tc>
          <w:tcPr>
            <w:tcW w:w="126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80</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21</w:t>
            </w:r>
          </w:p>
        </w:tc>
        <w:tc>
          <w:tcPr>
            <w:tcW w:w="225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82</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 xml:space="preserve">Soil and Concrete Lab </w:t>
            </w:r>
          </w:p>
        </w:tc>
        <w:tc>
          <w:tcPr>
            <w:tcW w:w="126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54</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7</w:t>
            </w:r>
          </w:p>
        </w:tc>
        <w:tc>
          <w:tcPr>
            <w:tcW w:w="225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2</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Roads Supervisory</w:t>
            </w:r>
          </w:p>
        </w:tc>
        <w:tc>
          <w:tcPr>
            <w:tcW w:w="126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71</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18</w:t>
            </w:r>
          </w:p>
        </w:tc>
        <w:tc>
          <w:tcPr>
            <w:tcW w:w="2250" w:type="dxa"/>
            <w:tcBorders>
              <w:bottom w:val="single" w:sz="4" w:space="0" w:color="000000"/>
            </w:tcBorders>
            <w:vAlign w:val="center"/>
          </w:tcPr>
          <w:p w:rsidR="00323734" w:rsidRPr="00BE4BB4" w:rsidRDefault="00323734" w:rsidP="005C0511">
            <w:pPr>
              <w:rPr>
                <w:rFonts w:ascii="Calibri" w:hAnsi="Calibri" w:cs="Calibri"/>
                <w:sz w:val="20"/>
                <w:szCs w:val="20"/>
              </w:rPr>
            </w:pPr>
            <w:r>
              <w:rPr>
                <w:rFonts w:ascii="Calibri" w:hAnsi="Calibri" w:cs="Calibri"/>
                <w:sz w:val="20"/>
                <w:szCs w:val="20"/>
              </w:rPr>
              <w:t>20</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Steel Fixing</w:t>
            </w:r>
          </w:p>
        </w:tc>
        <w:tc>
          <w:tcPr>
            <w:tcW w:w="126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50</w:t>
            </w:r>
          </w:p>
        </w:tc>
        <w:tc>
          <w:tcPr>
            <w:tcW w:w="1710" w:type="dxa"/>
            <w:tcBorders>
              <w:bottom w:val="single" w:sz="4" w:space="0" w:color="000000"/>
            </w:tcBorders>
            <w:vAlign w:val="center"/>
          </w:tcPr>
          <w:p w:rsidR="00323734" w:rsidRPr="001819EA" w:rsidRDefault="00323734" w:rsidP="005C0511">
            <w:pPr>
              <w:rPr>
                <w:rFonts w:ascii="Calibri" w:hAnsi="Calibri" w:cs="Calibri"/>
                <w:sz w:val="20"/>
                <w:szCs w:val="20"/>
              </w:rPr>
            </w:pPr>
            <w:r>
              <w:rPr>
                <w:rFonts w:ascii="Calibri" w:hAnsi="Calibri" w:cs="Calibri"/>
                <w:sz w:val="20"/>
                <w:szCs w:val="20"/>
              </w:rPr>
              <w:t>21</w:t>
            </w:r>
          </w:p>
        </w:tc>
        <w:tc>
          <w:tcPr>
            <w:tcW w:w="2250" w:type="dxa"/>
            <w:tcBorders>
              <w:bottom w:val="single" w:sz="4" w:space="0" w:color="000000"/>
            </w:tcBorders>
            <w:vAlign w:val="center"/>
          </w:tcPr>
          <w:p w:rsidR="00323734" w:rsidRPr="002765DF" w:rsidRDefault="00323734" w:rsidP="005C0511">
            <w:pPr>
              <w:rPr>
                <w:rFonts w:ascii="Calibri" w:hAnsi="Calibri" w:cs="Calibri"/>
                <w:sz w:val="20"/>
                <w:szCs w:val="20"/>
              </w:rPr>
            </w:pPr>
            <w:r>
              <w:rPr>
                <w:rFonts w:ascii="Calibri" w:hAnsi="Calibri" w:cs="Calibri"/>
                <w:sz w:val="20"/>
                <w:szCs w:val="20"/>
              </w:rPr>
              <w:t>32</w:t>
            </w:r>
          </w:p>
        </w:tc>
        <w:tc>
          <w:tcPr>
            <w:tcW w:w="1638" w:type="dxa"/>
            <w:tcBorders>
              <w:bottom w:val="single" w:sz="4" w:space="0" w:color="000000"/>
            </w:tcBorders>
            <w:vAlign w:val="center"/>
          </w:tcPr>
          <w:p w:rsidR="00323734" w:rsidRPr="00531719" w:rsidRDefault="00323734" w:rsidP="005C0511">
            <w:pPr>
              <w:rPr>
                <w:rFonts w:ascii="Calibri" w:hAnsi="Calibri" w:cs="Calibri"/>
                <w:sz w:val="20"/>
                <w:szCs w:val="20"/>
              </w:rPr>
            </w:pPr>
            <w:r w:rsidRPr="001F0615">
              <w:rPr>
                <w:rFonts w:ascii="Calibri" w:hAnsi="Calibri" w:cs="Calibri"/>
                <w:sz w:val="20"/>
                <w:szCs w:val="20"/>
              </w:rPr>
              <w:t>March 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Interveldi, Tbilisi</w:t>
            </w:r>
          </w:p>
        </w:tc>
        <w:tc>
          <w:tcPr>
            <w:tcW w:w="1260" w:type="dxa"/>
            <w:shd w:val="clear" w:color="auto" w:fill="FFFFFF"/>
            <w:vAlign w:val="center"/>
          </w:tcPr>
          <w:p w:rsidR="00323734" w:rsidRPr="00531719" w:rsidRDefault="00323734" w:rsidP="005C0511">
            <w:pPr>
              <w:rPr>
                <w:rFonts w:ascii="Calibri" w:hAnsi="Calibri" w:cs="Calibri"/>
                <w:sz w:val="20"/>
                <w:szCs w:val="20"/>
              </w:rPr>
            </w:pPr>
            <w:r>
              <w:rPr>
                <w:rFonts w:ascii="Calibri" w:hAnsi="Calibri" w:cs="Calibri"/>
                <w:sz w:val="20"/>
                <w:szCs w:val="20"/>
              </w:rPr>
              <w:t>283</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40</w:t>
            </w:r>
          </w:p>
        </w:tc>
        <w:tc>
          <w:tcPr>
            <w:tcW w:w="2250" w:type="dxa"/>
            <w:vAlign w:val="center"/>
          </w:tcPr>
          <w:p w:rsidR="00323734" w:rsidRPr="00531719" w:rsidRDefault="00742F0B" w:rsidP="005C0511">
            <w:pPr>
              <w:rPr>
                <w:rFonts w:ascii="Calibri" w:hAnsi="Calibri" w:cs="Calibri"/>
                <w:sz w:val="20"/>
                <w:szCs w:val="20"/>
              </w:rPr>
            </w:pPr>
            <w:r>
              <w:rPr>
                <w:rFonts w:ascii="Calibri" w:hAnsi="Calibri" w:cs="Calibri"/>
                <w:sz w:val="20"/>
                <w:szCs w:val="20"/>
              </w:rPr>
              <w:t>N/A</w:t>
            </w:r>
          </w:p>
        </w:tc>
        <w:tc>
          <w:tcPr>
            <w:tcW w:w="1638" w:type="dxa"/>
            <w:vAlign w:val="center"/>
          </w:tcPr>
          <w:p w:rsidR="00323734" w:rsidRPr="00531719" w:rsidRDefault="00323734" w:rsidP="005C0511">
            <w:pPr>
              <w:rPr>
                <w:rFonts w:ascii="Calibri" w:hAnsi="Calibri" w:cs="Calibri"/>
                <w:sz w:val="20"/>
                <w:szCs w:val="20"/>
              </w:rPr>
            </w:pPr>
          </w:p>
        </w:tc>
      </w:tr>
      <w:tr w:rsidR="00323734" w:rsidRPr="00531719" w:rsidTr="005C0511">
        <w:tc>
          <w:tcPr>
            <w:tcW w:w="2718" w:type="dxa"/>
            <w:tcBorders>
              <w:bottom w:val="single" w:sz="4" w:space="0" w:color="000000"/>
            </w:tcBorders>
            <w:vAlign w:val="center"/>
          </w:tcPr>
          <w:p w:rsidR="00323734" w:rsidRPr="00742F0B" w:rsidRDefault="00323734" w:rsidP="005C0511">
            <w:pPr>
              <w:rPr>
                <w:rFonts w:ascii="Calibri" w:hAnsi="Calibri" w:cs="Calibri"/>
                <w:b/>
                <w:sz w:val="20"/>
                <w:szCs w:val="20"/>
              </w:rPr>
            </w:pPr>
            <w:r w:rsidRPr="00742F0B">
              <w:rPr>
                <w:rFonts w:ascii="Calibri" w:hAnsi="Calibri" w:cs="Calibri"/>
                <w:b/>
                <w:sz w:val="20"/>
                <w:szCs w:val="20"/>
              </w:rPr>
              <w:t>TOTAL</w:t>
            </w:r>
          </w:p>
        </w:tc>
        <w:tc>
          <w:tcPr>
            <w:tcW w:w="1260" w:type="dxa"/>
            <w:tcBorders>
              <w:bottom w:val="single" w:sz="4" w:space="0" w:color="000000"/>
            </w:tcBorders>
            <w:shd w:val="clear" w:color="auto" w:fill="FFFFFF"/>
            <w:vAlign w:val="center"/>
          </w:tcPr>
          <w:p w:rsidR="00323734" w:rsidRPr="00742F0B" w:rsidRDefault="00323734" w:rsidP="00742F0B">
            <w:pPr>
              <w:rPr>
                <w:rFonts w:ascii="Calibri" w:hAnsi="Calibri" w:cs="Calibri"/>
                <w:b/>
                <w:sz w:val="20"/>
                <w:szCs w:val="20"/>
              </w:rPr>
            </w:pPr>
            <w:r w:rsidRPr="00742F0B">
              <w:rPr>
                <w:rFonts w:ascii="Calibri" w:hAnsi="Calibri" w:cs="Calibri"/>
                <w:b/>
                <w:sz w:val="20"/>
                <w:szCs w:val="20"/>
              </w:rPr>
              <w:t>1,</w:t>
            </w:r>
            <w:r w:rsidR="00742F0B">
              <w:rPr>
                <w:rFonts w:ascii="Calibri" w:hAnsi="Calibri" w:cs="Calibri"/>
                <w:b/>
                <w:sz w:val="20"/>
                <w:szCs w:val="20"/>
              </w:rPr>
              <w:t>659</w:t>
            </w:r>
          </w:p>
        </w:tc>
        <w:tc>
          <w:tcPr>
            <w:tcW w:w="1710" w:type="dxa"/>
            <w:tcBorders>
              <w:bottom w:val="single" w:sz="4" w:space="0" w:color="000000"/>
            </w:tcBorders>
            <w:shd w:val="clear" w:color="auto" w:fill="FFFFFF"/>
            <w:vAlign w:val="center"/>
          </w:tcPr>
          <w:p w:rsidR="00323734" w:rsidRPr="00742F0B" w:rsidRDefault="00742F0B" w:rsidP="005C0511">
            <w:pPr>
              <w:rPr>
                <w:rFonts w:ascii="Calibri" w:hAnsi="Calibri" w:cs="Calibri"/>
                <w:b/>
                <w:sz w:val="20"/>
                <w:szCs w:val="20"/>
              </w:rPr>
            </w:pPr>
            <w:r w:rsidRPr="00742F0B">
              <w:rPr>
                <w:rFonts w:ascii="Calibri" w:hAnsi="Calibri" w:cs="Calibri"/>
                <w:b/>
                <w:sz w:val="20"/>
                <w:szCs w:val="20"/>
              </w:rPr>
              <w:t>251</w:t>
            </w:r>
          </w:p>
        </w:tc>
        <w:tc>
          <w:tcPr>
            <w:tcW w:w="2250" w:type="dxa"/>
            <w:tcBorders>
              <w:bottom w:val="single" w:sz="4" w:space="0" w:color="000000"/>
            </w:tcBorders>
            <w:shd w:val="clear" w:color="auto" w:fill="FFFFFF"/>
            <w:vAlign w:val="center"/>
          </w:tcPr>
          <w:p w:rsidR="00323734" w:rsidRPr="00742F0B" w:rsidRDefault="00742F0B" w:rsidP="005C0511">
            <w:pPr>
              <w:rPr>
                <w:rFonts w:ascii="Calibri" w:hAnsi="Calibri" w:cs="Calibri"/>
                <w:b/>
                <w:sz w:val="20"/>
                <w:szCs w:val="20"/>
              </w:rPr>
            </w:pPr>
            <w:r>
              <w:rPr>
                <w:rFonts w:ascii="Calibri" w:hAnsi="Calibri" w:cs="Calibri"/>
                <w:b/>
                <w:sz w:val="20"/>
                <w:szCs w:val="20"/>
              </w:rPr>
              <w:t>808</w:t>
            </w:r>
          </w:p>
        </w:tc>
        <w:tc>
          <w:tcPr>
            <w:tcW w:w="1638" w:type="dxa"/>
            <w:tcBorders>
              <w:bottom w:val="single" w:sz="4" w:space="0" w:color="000000"/>
            </w:tcBorders>
            <w:vAlign w:val="center"/>
          </w:tcPr>
          <w:p w:rsidR="00323734" w:rsidRPr="00742F0B" w:rsidRDefault="00323734" w:rsidP="005C0511">
            <w:pPr>
              <w:rPr>
                <w:rFonts w:ascii="Calibri" w:hAnsi="Calibri" w:cs="Calibri"/>
                <w:b/>
                <w:sz w:val="20"/>
                <w:szCs w:val="20"/>
              </w:rPr>
            </w:pPr>
          </w:p>
        </w:tc>
      </w:tr>
      <w:tr w:rsidR="00323734" w:rsidRPr="00531719" w:rsidTr="005C0511">
        <w:tc>
          <w:tcPr>
            <w:tcW w:w="2718"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Khidistavi VEC</w:t>
            </w:r>
          </w:p>
        </w:tc>
        <w:tc>
          <w:tcPr>
            <w:tcW w:w="126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Graduated</w:t>
            </w:r>
          </w:p>
        </w:tc>
        <w:tc>
          <w:tcPr>
            <w:tcW w:w="171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In Training</w:t>
            </w:r>
          </w:p>
        </w:tc>
        <w:tc>
          <w:tcPr>
            <w:tcW w:w="225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Enrolled next month</w:t>
            </w:r>
          </w:p>
        </w:tc>
        <w:tc>
          <w:tcPr>
            <w:tcW w:w="1638"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Start-Up Date</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Tile-Setting</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314</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18</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55</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Electric</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132</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12</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13</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Plumbing</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240</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14</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28</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Painting</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85</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16</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28</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Masonry</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21</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13</w:t>
            </w:r>
          </w:p>
        </w:tc>
        <w:tc>
          <w:tcPr>
            <w:tcW w:w="2250" w:type="dxa"/>
            <w:vAlign w:val="center"/>
          </w:tcPr>
          <w:p w:rsidR="00323734" w:rsidRPr="00531719" w:rsidRDefault="00742F0B" w:rsidP="005C0511">
            <w:pPr>
              <w:rPr>
                <w:rFonts w:ascii="Calibri" w:hAnsi="Calibri" w:cs="Calibri"/>
                <w:sz w:val="20"/>
                <w:szCs w:val="20"/>
              </w:rPr>
            </w:pPr>
            <w:r>
              <w:rPr>
                <w:rFonts w:ascii="Calibri" w:hAnsi="Calibri" w:cs="Calibri"/>
                <w:sz w:val="20"/>
                <w:szCs w:val="20"/>
              </w:rPr>
              <w:t>N/A</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Knauf Dry Wall</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98</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15</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21</w:t>
            </w:r>
          </w:p>
        </w:tc>
        <w:tc>
          <w:tcPr>
            <w:tcW w:w="1638"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 xml:space="preserve">April </w:t>
            </w:r>
            <w:r w:rsidRPr="001F0615">
              <w:rPr>
                <w:rFonts w:ascii="Calibri" w:hAnsi="Calibri" w:cs="Calibri"/>
                <w:sz w:val="20"/>
                <w:szCs w:val="20"/>
              </w:rPr>
              <w:t>15</w:t>
            </w:r>
            <w:r w:rsidRPr="001F0615">
              <w:rPr>
                <w:rFonts w:ascii="Calibri" w:hAnsi="Calibri" w:cs="Calibri"/>
                <w:sz w:val="20"/>
                <w:szCs w:val="20"/>
                <w:vertAlign w:val="superscript"/>
              </w:rPr>
              <w:t>th</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Welding</w:t>
            </w:r>
          </w:p>
        </w:tc>
        <w:tc>
          <w:tcPr>
            <w:tcW w:w="1260" w:type="dxa"/>
            <w:vAlign w:val="center"/>
          </w:tcPr>
          <w:p w:rsidR="00323734" w:rsidRPr="00531719" w:rsidRDefault="00742F0B" w:rsidP="005C0511">
            <w:pPr>
              <w:rPr>
                <w:rFonts w:ascii="Calibri" w:hAnsi="Calibri" w:cs="Calibri"/>
                <w:sz w:val="20"/>
                <w:szCs w:val="20"/>
              </w:rPr>
            </w:pPr>
            <w:r>
              <w:rPr>
                <w:rFonts w:ascii="Calibri" w:hAnsi="Calibri" w:cs="Calibri"/>
                <w:sz w:val="20"/>
                <w:szCs w:val="20"/>
              </w:rPr>
              <w:t>N/A</w:t>
            </w:r>
          </w:p>
        </w:tc>
        <w:tc>
          <w:tcPr>
            <w:tcW w:w="1710" w:type="dxa"/>
            <w:vAlign w:val="center"/>
          </w:tcPr>
          <w:p w:rsidR="00323734" w:rsidRPr="00531719" w:rsidRDefault="00742F0B" w:rsidP="005C0511">
            <w:pPr>
              <w:rPr>
                <w:rFonts w:ascii="Calibri" w:hAnsi="Calibri" w:cs="Calibri"/>
                <w:sz w:val="20"/>
                <w:szCs w:val="20"/>
              </w:rPr>
            </w:pPr>
            <w:r>
              <w:rPr>
                <w:rFonts w:ascii="Calibri" w:hAnsi="Calibri" w:cs="Calibri"/>
                <w:sz w:val="20"/>
                <w:szCs w:val="20"/>
              </w:rPr>
              <w:t>N/A</w:t>
            </w:r>
          </w:p>
        </w:tc>
        <w:tc>
          <w:tcPr>
            <w:tcW w:w="225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65</w:t>
            </w:r>
          </w:p>
        </w:tc>
        <w:tc>
          <w:tcPr>
            <w:tcW w:w="1638" w:type="dxa"/>
            <w:vAlign w:val="center"/>
          </w:tcPr>
          <w:p w:rsidR="00323734" w:rsidRPr="00531719" w:rsidRDefault="00323734" w:rsidP="005C0511">
            <w:pPr>
              <w:rPr>
                <w:rFonts w:ascii="Calibri" w:hAnsi="Calibri" w:cs="Calibri"/>
                <w:sz w:val="20"/>
                <w:szCs w:val="20"/>
              </w:rPr>
            </w:pPr>
          </w:p>
        </w:tc>
      </w:tr>
      <w:tr w:rsidR="00323734" w:rsidRPr="00531719" w:rsidTr="005C0511">
        <w:tc>
          <w:tcPr>
            <w:tcW w:w="2718" w:type="dxa"/>
            <w:tcBorders>
              <w:bottom w:val="single" w:sz="4" w:space="0" w:color="000000"/>
            </w:tcBorders>
            <w:shd w:val="clear" w:color="auto" w:fill="FFFFFF"/>
            <w:vAlign w:val="center"/>
          </w:tcPr>
          <w:p w:rsidR="00323734" w:rsidRPr="00742F0B" w:rsidRDefault="00323734" w:rsidP="005C0511">
            <w:pPr>
              <w:rPr>
                <w:rFonts w:ascii="Calibri" w:hAnsi="Calibri" w:cs="Calibri"/>
                <w:b/>
                <w:sz w:val="20"/>
                <w:szCs w:val="20"/>
              </w:rPr>
            </w:pPr>
            <w:r w:rsidRPr="00742F0B">
              <w:rPr>
                <w:rFonts w:ascii="Calibri" w:hAnsi="Calibri" w:cs="Calibri"/>
                <w:b/>
                <w:sz w:val="20"/>
                <w:szCs w:val="20"/>
              </w:rPr>
              <w:t>TOTAL</w:t>
            </w:r>
          </w:p>
        </w:tc>
        <w:tc>
          <w:tcPr>
            <w:tcW w:w="1260" w:type="dxa"/>
            <w:tcBorders>
              <w:bottom w:val="single" w:sz="4" w:space="0" w:color="000000"/>
            </w:tcBorders>
            <w:shd w:val="clear" w:color="auto" w:fill="FFFFFF"/>
            <w:vAlign w:val="center"/>
          </w:tcPr>
          <w:p w:rsidR="00323734" w:rsidRPr="00742F0B" w:rsidRDefault="00323734" w:rsidP="005C0511">
            <w:pPr>
              <w:rPr>
                <w:rFonts w:ascii="Calibri" w:hAnsi="Calibri" w:cs="Calibri"/>
                <w:b/>
                <w:sz w:val="20"/>
                <w:szCs w:val="20"/>
              </w:rPr>
            </w:pPr>
            <w:r w:rsidRPr="00742F0B">
              <w:rPr>
                <w:rFonts w:ascii="Calibri" w:hAnsi="Calibri" w:cs="Calibri"/>
                <w:b/>
                <w:sz w:val="20"/>
                <w:szCs w:val="20"/>
              </w:rPr>
              <w:t>890</w:t>
            </w:r>
          </w:p>
        </w:tc>
        <w:tc>
          <w:tcPr>
            <w:tcW w:w="1710" w:type="dxa"/>
            <w:tcBorders>
              <w:bottom w:val="single" w:sz="4" w:space="0" w:color="000000"/>
            </w:tcBorders>
            <w:shd w:val="clear" w:color="auto" w:fill="FFFFFF"/>
            <w:vAlign w:val="center"/>
          </w:tcPr>
          <w:p w:rsidR="00323734" w:rsidRPr="00742F0B" w:rsidRDefault="00323734" w:rsidP="005C0511">
            <w:pPr>
              <w:rPr>
                <w:rFonts w:ascii="Calibri" w:hAnsi="Calibri" w:cs="Calibri"/>
                <w:b/>
                <w:sz w:val="20"/>
                <w:szCs w:val="20"/>
              </w:rPr>
            </w:pPr>
            <w:r w:rsidRPr="00742F0B">
              <w:rPr>
                <w:rFonts w:ascii="Calibri" w:hAnsi="Calibri" w:cs="Calibri"/>
                <w:b/>
                <w:sz w:val="20"/>
                <w:szCs w:val="20"/>
              </w:rPr>
              <w:t>88</w:t>
            </w:r>
          </w:p>
        </w:tc>
        <w:tc>
          <w:tcPr>
            <w:tcW w:w="2250" w:type="dxa"/>
            <w:tcBorders>
              <w:bottom w:val="single" w:sz="4" w:space="0" w:color="000000"/>
            </w:tcBorders>
            <w:shd w:val="clear" w:color="auto" w:fill="FFFFFF"/>
            <w:vAlign w:val="center"/>
          </w:tcPr>
          <w:p w:rsidR="00323734" w:rsidRPr="00742F0B" w:rsidRDefault="00323734" w:rsidP="005C0511">
            <w:pPr>
              <w:rPr>
                <w:rFonts w:ascii="Calibri" w:hAnsi="Calibri" w:cs="Calibri"/>
                <w:b/>
                <w:sz w:val="20"/>
                <w:szCs w:val="20"/>
              </w:rPr>
            </w:pPr>
            <w:r w:rsidRPr="00742F0B">
              <w:rPr>
                <w:rFonts w:ascii="Calibri" w:hAnsi="Calibri" w:cs="Calibri"/>
                <w:b/>
                <w:sz w:val="20"/>
                <w:szCs w:val="20"/>
              </w:rPr>
              <w:t>210</w:t>
            </w:r>
          </w:p>
        </w:tc>
        <w:tc>
          <w:tcPr>
            <w:tcW w:w="1638" w:type="dxa"/>
            <w:tcBorders>
              <w:bottom w:val="single" w:sz="4" w:space="0" w:color="000000"/>
            </w:tcBorders>
            <w:shd w:val="clear" w:color="auto" w:fill="FFFFFF"/>
            <w:vAlign w:val="center"/>
          </w:tcPr>
          <w:p w:rsidR="00323734" w:rsidRPr="00531719" w:rsidRDefault="00323734" w:rsidP="005C0511">
            <w:pPr>
              <w:rPr>
                <w:rFonts w:ascii="Calibri" w:hAnsi="Calibri" w:cs="Calibri"/>
                <w:sz w:val="20"/>
                <w:szCs w:val="20"/>
              </w:rPr>
            </w:pPr>
          </w:p>
        </w:tc>
      </w:tr>
      <w:tr w:rsidR="00323734" w:rsidRPr="00531719" w:rsidTr="005C0511">
        <w:tc>
          <w:tcPr>
            <w:tcW w:w="2718"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Kutaisi VEC</w:t>
            </w:r>
          </w:p>
        </w:tc>
        <w:tc>
          <w:tcPr>
            <w:tcW w:w="126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Graduated</w:t>
            </w:r>
          </w:p>
        </w:tc>
        <w:tc>
          <w:tcPr>
            <w:tcW w:w="171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In Training</w:t>
            </w:r>
          </w:p>
        </w:tc>
        <w:tc>
          <w:tcPr>
            <w:tcW w:w="2250" w:type="dxa"/>
            <w:shd w:val="clear" w:color="auto" w:fill="EEECE1"/>
            <w:vAlign w:val="center"/>
          </w:tcPr>
          <w:p w:rsidR="00323734" w:rsidRPr="00531719" w:rsidRDefault="00323734" w:rsidP="005C0511">
            <w:pPr>
              <w:rPr>
                <w:rFonts w:ascii="Calibri" w:hAnsi="Calibri" w:cs="Calibri"/>
                <w:b/>
                <w:sz w:val="20"/>
                <w:szCs w:val="20"/>
              </w:rPr>
            </w:pPr>
            <w:r w:rsidRPr="00531719">
              <w:rPr>
                <w:rFonts w:ascii="Calibri" w:hAnsi="Calibri" w:cs="Calibri"/>
                <w:b/>
                <w:sz w:val="20"/>
                <w:szCs w:val="20"/>
              </w:rPr>
              <w:t>Enrolled next month</w:t>
            </w:r>
          </w:p>
        </w:tc>
        <w:tc>
          <w:tcPr>
            <w:tcW w:w="1638" w:type="dxa"/>
            <w:shd w:val="clear" w:color="auto" w:fill="EEECE1"/>
            <w:vAlign w:val="center"/>
          </w:tcPr>
          <w:p w:rsidR="00323734" w:rsidRPr="00BE4BB4" w:rsidRDefault="00323734" w:rsidP="005C0511">
            <w:pPr>
              <w:rPr>
                <w:rFonts w:ascii="Calibri" w:hAnsi="Calibri" w:cs="Calibri"/>
                <w:b/>
                <w:sz w:val="20"/>
                <w:szCs w:val="20"/>
              </w:rPr>
            </w:pPr>
            <w:r w:rsidRPr="00BE4BB4">
              <w:rPr>
                <w:rFonts w:ascii="Calibri" w:hAnsi="Calibri" w:cs="Calibri"/>
                <w:b/>
                <w:sz w:val="20"/>
                <w:szCs w:val="20"/>
              </w:rPr>
              <w:t>Start-Up Date</w:t>
            </w: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Paving / Cobble Stone</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156</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12</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0</w:t>
            </w:r>
          </w:p>
        </w:tc>
        <w:tc>
          <w:tcPr>
            <w:tcW w:w="1638" w:type="dxa"/>
            <w:vAlign w:val="center"/>
          </w:tcPr>
          <w:p w:rsidR="00323734" w:rsidRPr="00BE4BB4" w:rsidRDefault="00323734" w:rsidP="005C0511">
            <w:pPr>
              <w:rPr>
                <w:rFonts w:ascii="Calibri" w:hAnsi="Calibri" w:cs="Calibri"/>
                <w:sz w:val="20"/>
                <w:szCs w:val="20"/>
              </w:rPr>
            </w:pP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Electric</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245</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20</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0</w:t>
            </w:r>
          </w:p>
        </w:tc>
        <w:tc>
          <w:tcPr>
            <w:tcW w:w="1638" w:type="dxa"/>
            <w:vAlign w:val="center"/>
          </w:tcPr>
          <w:p w:rsidR="00323734" w:rsidRPr="00BE4BB4" w:rsidRDefault="00323734" w:rsidP="005C0511">
            <w:pPr>
              <w:rPr>
                <w:rFonts w:ascii="Calibri" w:hAnsi="Calibri" w:cs="Calibri"/>
                <w:sz w:val="20"/>
                <w:szCs w:val="20"/>
              </w:rPr>
            </w:pP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Masonry</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94</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19</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0</w:t>
            </w:r>
          </w:p>
        </w:tc>
        <w:tc>
          <w:tcPr>
            <w:tcW w:w="1638" w:type="dxa"/>
            <w:vAlign w:val="center"/>
          </w:tcPr>
          <w:p w:rsidR="00323734" w:rsidRPr="00BE4BB4" w:rsidRDefault="00323734" w:rsidP="005C0511">
            <w:pPr>
              <w:rPr>
                <w:rFonts w:ascii="Calibri" w:hAnsi="Calibri" w:cs="Calibri"/>
                <w:sz w:val="20"/>
                <w:szCs w:val="20"/>
              </w:rPr>
            </w:pP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Knauf Dry Wall</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178</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22</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0</w:t>
            </w:r>
          </w:p>
        </w:tc>
        <w:tc>
          <w:tcPr>
            <w:tcW w:w="1638" w:type="dxa"/>
            <w:vAlign w:val="center"/>
          </w:tcPr>
          <w:p w:rsidR="00323734" w:rsidRPr="00BE4BB4" w:rsidRDefault="00323734" w:rsidP="005C0511">
            <w:pPr>
              <w:rPr>
                <w:rFonts w:ascii="Calibri" w:hAnsi="Calibri" w:cs="Calibri"/>
                <w:sz w:val="20"/>
                <w:szCs w:val="20"/>
              </w:rPr>
            </w:pPr>
          </w:p>
        </w:tc>
      </w:tr>
      <w:tr w:rsidR="00323734" w:rsidRPr="00531719" w:rsidTr="005C0511">
        <w:tc>
          <w:tcPr>
            <w:tcW w:w="2718" w:type="dxa"/>
            <w:vAlign w:val="center"/>
          </w:tcPr>
          <w:p w:rsidR="00323734" w:rsidRPr="00531719" w:rsidRDefault="00323734" w:rsidP="005C0511">
            <w:pPr>
              <w:rPr>
                <w:rFonts w:ascii="Calibri" w:hAnsi="Calibri" w:cs="Calibri"/>
                <w:sz w:val="20"/>
                <w:szCs w:val="20"/>
              </w:rPr>
            </w:pPr>
            <w:r w:rsidRPr="00531719">
              <w:rPr>
                <w:rFonts w:ascii="Calibri" w:hAnsi="Calibri" w:cs="Calibri"/>
                <w:sz w:val="20"/>
                <w:szCs w:val="20"/>
              </w:rPr>
              <w:t>Painting</w:t>
            </w:r>
          </w:p>
        </w:tc>
        <w:tc>
          <w:tcPr>
            <w:tcW w:w="126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153</w:t>
            </w:r>
          </w:p>
        </w:tc>
        <w:tc>
          <w:tcPr>
            <w:tcW w:w="1710" w:type="dxa"/>
            <w:vAlign w:val="center"/>
          </w:tcPr>
          <w:p w:rsidR="00323734" w:rsidRPr="00531719" w:rsidRDefault="00323734" w:rsidP="005C0511">
            <w:pPr>
              <w:rPr>
                <w:rFonts w:ascii="Calibri" w:hAnsi="Calibri" w:cs="Calibri"/>
                <w:sz w:val="20"/>
                <w:szCs w:val="20"/>
              </w:rPr>
            </w:pPr>
            <w:r>
              <w:rPr>
                <w:rFonts w:ascii="Calibri" w:hAnsi="Calibri" w:cs="Calibri"/>
                <w:sz w:val="20"/>
                <w:szCs w:val="20"/>
              </w:rPr>
              <w:t>18</w:t>
            </w:r>
          </w:p>
        </w:tc>
        <w:tc>
          <w:tcPr>
            <w:tcW w:w="2250" w:type="dxa"/>
            <w:vAlign w:val="center"/>
          </w:tcPr>
          <w:p w:rsidR="00323734" w:rsidRPr="00BE4BB4" w:rsidRDefault="00323734" w:rsidP="005C0511">
            <w:pPr>
              <w:rPr>
                <w:rFonts w:ascii="Calibri" w:hAnsi="Calibri" w:cs="Calibri"/>
                <w:sz w:val="20"/>
                <w:szCs w:val="20"/>
              </w:rPr>
            </w:pPr>
            <w:r>
              <w:rPr>
                <w:rFonts w:ascii="Calibri" w:hAnsi="Calibri" w:cs="Calibri"/>
                <w:sz w:val="20"/>
                <w:szCs w:val="20"/>
              </w:rPr>
              <w:t>0</w:t>
            </w:r>
          </w:p>
        </w:tc>
        <w:tc>
          <w:tcPr>
            <w:tcW w:w="1638" w:type="dxa"/>
            <w:vAlign w:val="center"/>
          </w:tcPr>
          <w:p w:rsidR="00323734" w:rsidRPr="00BE4BB4" w:rsidRDefault="00323734" w:rsidP="005C0511">
            <w:pPr>
              <w:rPr>
                <w:rFonts w:ascii="Calibri" w:hAnsi="Calibri" w:cs="Calibri"/>
                <w:sz w:val="20"/>
                <w:szCs w:val="20"/>
              </w:rPr>
            </w:pPr>
          </w:p>
        </w:tc>
      </w:tr>
      <w:tr w:rsidR="00323734" w:rsidRPr="00531719" w:rsidTr="005C0511">
        <w:tc>
          <w:tcPr>
            <w:tcW w:w="2718" w:type="dxa"/>
            <w:tcBorders>
              <w:bottom w:val="single" w:sz="4" w:space="0" w:color="000000"/>
            </w:tcBorders>
            <w:shd w:val="clear" w:color="auto" w:fill="FFFFFF"/>
            <w:vAlign w:val="center"/>
          </w:tcPr>
          <w:p w:rsidR="00323734" w:rsidRPr="00531719" w:rsidRDefault="00323734" w:rsidP="00323734">
            <w:pPr>
              <w:rPr>
                <w:rFonts w:ascii="Calibri" w:hAnsi="Calibri" w:cs="Calibri"/>
                <w:sz w:val="20"/>
                <w:szCs w:val="20"/>
              </w:rPr>
            </w:pPr>
            <w:r w:rsidRPr="00531719">
              <w:rPr>
                <w:rFonts w:ascii="Calibri" w:hAnsi="Calibri" w:cs="Calibri"/>
                <w:sz w:val="20"/>
                <w:szCs w:val="20"/>
              </w:rPr>
              <w:t>Welders’ Institute, Kutaisi</w:t>
            </w:r>
          </w:p>
        </w:tc>
        <w:tc>
          <w:tcPr>
            <w:tcW w:w="1260" w:type="dxa"/>
            <w:tcBorders>
              <w:bottom w:val="single" w:sz="4" w:space="0" w:color="000000"/>
            </w:tcBorders>
            <w:shd w:val="clear" w:color="auto" w:fill="FFFFFF"/>
            <w:vAlign w:val="center"/>
          </w:tcPr>
          <w:p w:rsidR="00323734" w:rsidRPr="00531719" w:rsidRDefault="00323734" w:rsidP="00323734">
            <w:pPr>
              <w:rPr>
                <w:rFonts w:ascii="Calibri" w:hAnsi="Calibri" w:cs="Calibri"/>
                <w:sz w:val="20"/>
                <w:szCs w:val="20"/>
              </w:rPr>
            </w:pPr>
            <w:r>
              <w:rPr>
                <w:rFonts w:ascii="Calibri" w:hAnsi="Calibri" w:cs="Calibri"/>
                <w:sz w:val="20"/>
                <w:szCs w:val="20"/>
              </w:rPr>
              <w:t>260</w:t>
            </w:r>
          </w:p>
        </w:tc>
        <w:tc>
          <w:tcPr>
            <w:tcW w:w="1710" w:type="dxa"/>
            <w:tcBorders>
              <w:bottom w:val="single" w:sz="4" w:space="0" w:color="000000"/>
            </w:tcBorders>
            <w:shd w:val="clear" w:color="auto" w:fill="FFFFFF"/>
            <w:vAlign w:val="center"/>
          </w:tcPr>
          <w:p w:rsidR="00323734" w:rsidRPr="00531719" w:rsidRDefault="00323734" w:rsidP="00323734">
            <w:pPr>
              <w:rPr>
                <w:rFonts w:ascii="Calibri" w:hAnsi="Calibri" w:cs="Calibri"/>
                <w:sz w:val="20"/>
                <w:szCs w:val="20"/>
              </w:rPr>
            </w:pPr>
            <w:r>
              <w:rPr>
                <w:rFonts w:ascii="Calibri" w:hAnsi="Calibri" w:cs="Calibri"/>
                <w:sz w:val="20"/>
                <w:szCs w:val="20"/>
              </w:rPr>
              <w:t>40</w:t>
            </w:r>
          </w:p>
        </w:tc>
        <w:tc>
          <w:tcPr>
            <w:tcW w:w="2250" w:type="dxa"/>
            <w:tcBorders>
              <w:bottom w:val="single" w:sz="4" w:space="0" w:color="000000"/>
            </w:tcBorders>
            <w:shd w:val="clear" w:color="auto" w:fill="FFFFFF"/>
            <w:vAlign w:val="center"/>
          </w:tcPr>
          <w:p w:rsidR="00323734" w:rsidRPr="00531719" w:rsidRDefault="00323734" w:rsidP="00323734">
            <w:pPr>
              <w:rPr>
                <w:rFonts w:ascii="Calibri" w:hAnsi="Calibri" w:cs="Calibri"/>
                <w:sz w:val="20"/>
                <w:szCs w:val="20"/>
              </w:rPr>
            </w:pPr>
            <w:r>
              <w:rPr>
                <w:rFonts w:ascii="Calibri" w:hAnsi="Calibri" w:cs="Calibri"/>
                <w:sz w:val="20"/>
                <w:szCs w:val="20"/>
              </w:rPr>
              <w:t>57</w:t>
            </w:r>
          </w:p>
        </w:tc>
        <w:tc>
          <w:tcPr>
            <w:tcW w:w="1638" w:type="dxa"/>
            <w:tcBorders>
              <w:bottom w:val="single" w:sz="4" w:space="0" w:color="000000"/>
            </w:tcBorders>
            <w:shd w:val="clear" w:color="auto" w:fill="FFFFFF"/>
            <w:vAlign w:val="center"/>
          </w:tcPr>
          <w:p w:rsidR="00323734" w:rsidRPr="00BE4BB4" w:rsidRDefault="00323734" w:rsidP="00323734">
            <w:pPr>
              <w:rPr>
                <w:rFonts w:ascii="Calibri" w:hAnsi="Calibri" w:cs="Calibri"/>
                <w:sz w:val="20"/>
                <w:szCs w:val="20"/>
              </w:rPr>
            </w:pPr>
            <w:r>
              <w:rPr>
                <w:rFonts w:ascii="Calibri" w:hAnsi="Calibri" w:cs="Calibri"/>
                <w:sz w:val="20"/>
                <w:szCs w:val="20"/>
              </w:rPr>
              <w:t>March 30</w:t>
            </w:r>
            <w:r w:rsidRPr="00426ABC">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shd w:val="clear" w:color="auto" w:fill="FFFFFF"/>
            <w:vAlign w:val="center"/>
          </w:tcPr>
          <w:p w:rsidR="00323734" w:rsidRPr="00742F0B" w:rsidRDefault="00323734" w:rsidP="00323734">
            <w:pPr>
              <w:rPr>
                <w:rFonts w:ascii="Calibri" w:hAnsi="Calibri" w:cs="Calibri"/>
                <w:b/>
                <w:sz w:val="20"/>
                <w:szCs w:val="20"/>
              </w:rPr>
            </w:pPr>
            <w:r w:rsidRPr="00742F0B">
              <w:rPr>
                <w:rFonts w:ascii="Calibri" w:hAnsi="Calibri" w:cs="Calibri"/>
                <w:b/>
                <w:sz w:val="20"/>
                <w:szCs w:val="20"/>
              </w:rPr>
              <w:t>TOTAL</w:t>
            </w:r>
          </w:p>
        </w:tc>
        <w:tc>
          <w:tcPr>
            <w:tcW w:w="1260" w:type="dxa"/>
            <w:tcBorders>
              <w:bottom w:val="single" w:sz="4" w:space="0" w:color="000000"/>
            </w:tcBorders>
            <w:shd w:val="clear" w:color="auto" w:fill="FFFFFF"/>
            <w:vAlign w:val="center"/>
          </w:tcPr>
          <w:p w:rsidR="00323734" w:rsidRPr="00742F0B" w:rsidRDefault="00742F0B" w:rsidP="00323734">
            <w:pPr>
              <w:rPr>
                <w:rFonts w:ascii="Calibri" w:hAnsi="Calibri" w:cs="Calibri"/>
                <w:b/>
                <w:sz w:val="20"/>
                <w:szCs w:val="20"/>
              </w:rPr>
            </w:pPr>
            <w:r>
              <w:rPr>
                <w:rFonts w:ascii="Calibri" w:hAnsi="Calibri" w:cs="Calibri"/>
                <w:b/>
                <w:sz w:val="20"/>
                <w:szCs w:val="20"/>
              </w:rPr>
              <w:t>1086</w:t>
            </w:r>
          </w:p>
        </w:tc>
        <w:tc>
          <w:tcPr>
            <w:tcW w:w="1710" w:type="dxa"/>
            <w:tcBorders>
              <w:bottom w:val="single" w:sz="4" w:space="0" w:color="000000"/>
            </w:tcBorders>
            <w:shd w:val="clear" w:color="auto" w:fill="FFFFFF"/>
            <w:vAlign w:val="center"/>
          </w:tcPr>
          <w:p w:rsidR="00323734" w:rsidRPr="00742F0B" w:rsidRDefault="00742F0B" w:rsidP="00323734">
            <w:pPr>
              <w:rPr>
                <w:rFonts w:ascii="Calibri" w:hAnsi="Calibri" w:cs="Calibri"/>
                <w:b/>
                <w:sz w:val="20"/>
                <w:szCs w:val="20"/>
              </w:rPr>
            </w:pPr>
            <w:r>
              <w:rPr>
                <w:rFonts w:ascii="Calibri" w:hAnsi="Calibri" w:cs="Calibri"/>
                <w:b/>
                <w:sz w:val="20"/>
                <w:szCs w:val="20"/>
              </w:rPr>
              <w:t>131</w:t>
            </w:r>
          </w:p>
        </w:tc>
        <w:tc>
          <w:tcPr>
            <w:tcW w:w="2250" w:type="dxa"/>
            <w:tcBorders>
              <w:bottom w:val="single" w:sz="4" w:space="0" w:color="000000"/>
            </w:tcBorders>
            <w:shd w:val="clear" w:color="auto" w:fill="FFFFFF"/>
            <w:vAlign w:val="center"/>
          </w:tcPr>
          <w:p w:rsidR="00323734" w:rsidRPr="00742F0B" w:rsidRDefault="00742F0B" w:rsidP="00323734">
            <w:pPr>
              <w:rPr>
                <w:rFonts w:ascii="Calibri" w:hAnsi="Calibri" w:cs="Calibri"/>
                <w:b/>
                <w:sz w:val="20"/>
                <w:szCs w:val="20"/>
              </w:rPr>
            </w:pPr>
            <w:r>
              <w:rPr>
                <w:rFonts w:ascii="Calibri" w:hAnsi="Calibri" w:cs="Calibri"/>
                <w:b/>
                <w:sz w:val="20"/>
                <w:szCs w:val="20"/>
              </w:rPr>
              <w:t>57</w:t>
            </w:r>
          </w:p>
        </w:tc>
        <w:tc>
          <w:tcPr>
            <w:tcW w:w="1638" w:type="dxa"/>
            <w:tcBorders>
              <w:bottom w:val="single" w:sz="4" w:space="0" w:color="000000"/>
            </w:tcBorders>
            <w:shd w:val="clear" w:color="auto" w:fill="FFFFFF"/>
            <w:vAlign w:val="center"/>
          </w:tcPr>
          <w:p w:rsidR="00323734" w:rsidRDefault="00323734" w:rsidP="00323734">
            <w:pPr>
              <w:rPr>
                <w:rFonts w:ascii="Calibri" w:hAnsi="Calibri" w:cs="Calibri"/>
                <w:sz w:val="20"/>
                <w:szCs w:val="20"/>
              </w:rPr>
            </w:pPr>
          </w:p>
        </w:tc>
      </w:tr>
      <w:tr w:rsidR="00323734" w:rsidRPr="00531719" w:rsidTr="005C0511">
        <w:tc>
          <w:tcPr>
            <w:tcW w:w="2718" w:type="dxa"/>
            <w:tcBorders>
              <w:bottom w:val="single" w:sz="4" w:space="0" w:color="000000"/>
            </w:tcBorders>
            <w:shd w:val="pct15" w:color="auto" w:fill="auto"/>
            <w:vAlign w:val="center"/>
          </w:tcPr>
          <w:p w:rsidR="00323734" w:rsidRPr="00531719" w:rsidRDefault="00323734" w:rsidP="00323734">
            <w:pPr>
              <w:rPr>
                <w:rFonts w:ascii="Calibri" w:hAnsi="Calibri" w:cs="Calibri"/>
                <w:b/>
                <w:sz w:val="20"/>
                <w:szCs w:val="20"/>
              </w:rPr>
            </w:pPr>
            <w:r w:rsidRPr="00531719">
              <w:rPr>
                <w:rFonts w:ascii="Calibri" w:hAnsi="Calibri" w:cs="Calibri"/>
                <w:b/>
                <w:sz w:val="20"/>
                <w:szCs w:val="20"/>
              </w:rPr>
              <w:t>Icarus VEC</w:t>
            </w:r>
          </w:p>
        </w:tc>
        <w:tc>
          <w:tcPr>
            <w:tcW w:w="1260" w:type="dxa"/>
            <w:tcBorders>
              <w:bottom w:val="single" w:sz="4" w:space="0" w:color="000000"/>
            </w:tcBorders>
            <w:shd w:val="pct15" w:color="auto" w:fill="auto"/>
            <w:vAlign w:val="center"/>
          </w:tcPr>
          <w:p w:rsidR="00323734" w:rsidRPr="00531719" w:rsidRDefault="00323734" w:rsidP="00323734">
            <w:pPr>
              <w:rPr>
                <w:rFonts w:ascii="Calibri" w:hAnsi="Calibri" w:cs="Calibri"/>
                <w:b/>
                <w:sz w:val="20"/>
                <w:szCs w:val="20"/>
              </w:rPr>
            </w:pPr>
          </w:p>
        </w:tc>
        <w:tc>
          <w:tcPr>
            <w:tcW w:w="1710" w:type="dxa"/>
            <w:tcBorders>
              <w:bottom w:val="single" w:sz="4" w:space="0" w:color="000000"/>
            </w:tcBorders>
            <w:shd w:val="pct15" w:color="auto" w:fill="auto"/>
            <w:vAlign w:val="center"/>
          </w:tcPr>
          <w:p w:rsidR="00323734" w:rsidRPr="00531719" w:rsidRDefault="00323734" w:rsidP="00323734">
            <w:pPr>
              <w:rPr>
                <w:rFonts w:ascii="Calibri" w:hAnsi="Calibri" w:cs="Calibri"/>
                <w:b/>
                <w:sz w:val="20"/>
                <w:szCs w:val="20"/>
              </w:rPr>
            </w:pPr>
          </w:p>
        </w:tc>
        <w:tc>
          <w:tcPr>
            <w:tcW w:w="2250" w:type="dxa"/>
            <w:tcBorders>
              <w:bottom w:val="single" w:sz="4" w:space="0" w:color="000000"/>
            </w:tcBorders>
            <w:shd w:val="pct15" w:color="auto" w:fill="auto"/>
            <w:vAlign w:val="center"/>
          </w:tcPr>
          <w:p w:rsidR="00323734" w:rsidRPr="00531719" w:rsidRDefault="00323734" w:rsidP="00323734">
            <w:pPr>
              <w:rPr>
                <w:rFonts w:ascii="Calibri" w:hAnsi="Calibri" w:cs="Calibri"/>
                <w:b/>
                <w:sz w:val="20"/>
                <w:szCs w:val="20"/>
              </w:rPr>
            </w:pPr>
          </w:p>
        </w:tc>
        <w:tc>
          <w:tcPr>
            <w:tcW w:w="1638" w:type="dxa"/>
            <w:tcBorders>
              <w:bottom w:val="single" w:sz="4" w:space="0" w:color="000000"/>
            </w:tcBorders>
            <w:shd w:val="pct15" w:color="auto" w:fill="auto"/>
            <w:vAlign w:val="center"/>
          </w:tcPr>
          <w:p w:rsidR="00323734" w:rsidRPr="00531719" w:rsidRDefault="00323734" w:rsidP="00323734">
            <w:pPr>
              <w:rPr>
                <w:rFonts w:ascii="Calibri" w:hAnsi="Calibri" w:cs="Calibri"/>
                <w:b/>
                <w:sz w:val="20"/>
                <w:szCs w:val="20"/>
              </w:rPr>
            </w:pPr>
          </w:p>
        </w:tc>
      </w:tr>
      <w:tr w:rsidR="00323734" w:rsidRPr="00531719" w:rsidTr="005C0511">
        <w:tc>
          <w:tcPr>
            <w:tcW w:w="271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sidRPr="00531719">
              <w:rPr>
                <w:rFonts w:ascii="Calibri" w:hAnsi="Calibri" w:cs="Calibri"/>
                <w:sz w:val="20"/>
                <w:szCs w:val="20"/>
              </w:rPr>
              <w:t>Full year courses</w:t>
            </w:r>
          </w:p>
        </w:tc>
        <w:tc>
          <w:tcPr>
            <w:tcW w:w="126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69</w:t>
            </w:r>
          </w:p>
        </w:tc>
        <w:tc>
          <w:tcPr>
            <w:tcW w:w="171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187</w:t>
            </w:r>
          </w:p>
        </w:tc>
        <w:tc>
          <w:tcPr>
            <w:tcW w:w="2250" w:type="dxa"/>
            <w:tcBorders>
              <w:bottom w:val="single" w:sz="4" w:space="0" w:color="000000"/>
            </w:tcBorders>
            <w:shd w:val="clear" w:color="auto" w:fill="auto"/>
            <w:vAlign w:val="center"/>
          </w:tcPr>
          <w:p w:rsidR="00323734" w:rsidRPr="00531719" w:rsidRDefault="00323734" w:rsidP="00323734">
            <w:pPr>
              <w:tabs>
                <w:tab w:val="center" w:pos="1017"/>
                <w:tab w:val="right" w:pos="2034"/>
              </w:tabs>
              <w:rPr>
                <w:rFonts w:ascii="Calibri" w:hAnsi="Calibri" w:cs="Calibri"/>
                <w:sz w:val="20"/>
                <w:szCs w:val="20"/>
              </w:rPr>
            </w:pPr>
            <w:r>
              <w:rPr>
                <w:rFonts w:ascii="Calibri" w:hAnsi="Calibri" w:cs="Calibri"/>
                <w:sz w:val="20"/>
                <w:szCs w:val="20"/>
              </w:rPr>
              <w:t>41</w:t>
            </w:r>
          </w:p>
        </w:tc>
        <w:tc>
          <w:tcPr>
            <w:tcW w:w="163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April 6</w:t>
            </w:r>
            <w:r w:rsidRPr="00E767BA">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sidRPr="00531719">
              <w:rPr>
                <w:rFonts w:ascii="Calibri" w:hAnsi="Calibri" w:cs="Calibri"/>
                <w:sz w:val="20"/>
                <w:szCs w:val="20"/>
              </w:rPr>
              <w:t>Short term Waiter</w:t>
            </w:r>
          </w:p>
        </w:tc>
        <w:tc>
          <w:tcPr>
            <w:tcW w:w="126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28</w:t>
            </w:r>
          </w:p>
        </w:tc>
        <w:tc>
          <w:tcPr>
            <w:tcW w:w="171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46</w:t>
            </w:r>
          </w:p>
        </w:tc>
        <w:tc>
          <w:tcPr>
            <w:tcW w:w="225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66</w:t>
            </w:r>
          </w:p>
        </w:tc>
        <w:tc>
          <w:tcPr>
            <w:tcW w:w="163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March 15</w:t>
            </w:r>
            <w:r w:rsidRPr="00122A47">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sidRPr="00531719">
              <w:rPr>
                <w:rFonts w:ascii="Calibri" w:hAnsi="Calibri" w:cs="Calibri"/>
                <w:sz w:val="20"/>
                <w:szCs w:val="20"/>
              </w:rPr>
              <w:t>Short term Bartending</w:t>
            </w:r>
          </w:p>
        </w:tc>
        <w:tc>
          <w:tcPr>
            <w:tcW w:w="126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23</w:t>
            </w:r>
          </w:p>
        </w:tc>
        <w:tc>
          <w:tcPr>
            <w:tcW w:w="171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30</w:t>
            </w:r>
          </w:p>
        </w:tc>
        <w:tc>
          <w:tcPr>
            <w:tcW w:w="225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58</w:t>
            </w:r>
          </w:p>
        </w:tc>
        <w:tc>
          <w:tcPr>
            <w:tcW w:w="163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March 15</w:t>
            </w:r>
            <w:r w:rsidRPr="00122A47">
              <w:rPr>
                <w:rFonts w:ascii="Calibri" w:hAnsi="Calibri" w:cs="Calibri"/>
                <w:sz w:val="20"/>
                <w:szCs w:val="20"/>
                <w:vertAlign w:val="superscript"/>
              </w:rPr>
              <w:t>th</w:t>
            </w:r>
          </w:p>
        </w:tc>
      </w:tr>
      <w:tr w:rsidR="00323734" w:rsidRPr="00531719" w:rsidTr="005C0511">
        <w:tc>
          <w:tcPr>
            <w:tcW w:w="271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Short-term Cook</w:t>
            </w:r>
          </w:p>
        </w:tc>
        <w:tc>
          <w:tcPr>
            <w:tcW w:w="1260" w:type="dxa"/>
            <w:tcBorders>
              <w:bottom w:val="single" w:sz="4" w:space="0" w:color="000000"/>
            </w:tcBorders>
            <w:shd w:val="clear" w:color="auto" w:fill="auto"/>
            <w:vAlign w:val="center"/>
          </w:tcPr>
          <w:p w:rsidR="00323734" w:rsidRDefault="00323734" w:rsidP="00323734">
            <w:pPr>
              <w:rPr>
                <w:rFonts w:ascii="Calibri" w:hAnsi="Calibri" w:cs="Calibri"/>
                <w:sz w:val="20"/>
                <w:szCs w:val="20"/>
              </w:rPr>
            </w:pPr>
            <w:r>
              <w:rPr>
                <w:rFonts w:ascii="Calibri" w:hAnsi="Calibri" w:cs="Calibri"/>
                <w:sz w:val="20"/>
                <w:szCs w:val="20"/>
              </w:rPr>
              <w:t>0</w:t>
            </w:r>
          </w:p>
        </w:tc>
        <w:tc>
          <w:tcPr>
            <w:tcW w:w="1710" w:type="dxa"/>
            <w:tcBorders>
              <w:bottom w:val="single" w:sz="4" w:space="0" w:color="000000"/>
            </w:tcBorders>
            <w:shd w:val="clear" w:color="auto" w:fill="auto"/>
            <w:vAlign w:val="center"/>
          </w:tcPr>
          <w:p w:rsidR="00323734" w:rsidRDefault="00323734" w:rsidP="00323734">
            <w:pPr>
              <w:rPr>
                <w:rFonts w:ascii="Calibri" w:hAnsi="Calibri" w:cs="Calibri"/>
                <w:sz w:val="20"/>
                <w:szCs w:val="20"/>
              </w:rPr>
            </w:pPr>
            <w:r>
              <w:rPr>
                <w:rFonts w:ascii="Calibri" w:hAnsi="Calibri" w:cs="Calibri"/>
                <w:sz w:val="20"/>
                <w:szCs w:val="20"/>
              </w:rPr>
              <w:t>17</w:t>
            </w:r>
          </w:p>
        </w:tc>
        <w:tc>
          <w:tcPr>
            <w:tcW w:w="2250"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r>
              <w:rPr>
                <w:rFonts w:ascii="Calibri" w:hAnsi="Calibri" w:cs="Calibri"/>
                <w:sz w:val="20"/>
                <w:szCs w:val="20"/>
              </w:rPr>
              <w:t>61</w:t>
            </w:r>
          </w:p>
        </w:tc>
        <w:tc>
          <w:tcPr>
            <w:tcW w:w="163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p>
        </w:tc>
      </w:tr>
      <w:tr w:rsidR="00323734" w:rsidRPr="00531719" w:rsidTr="005C0511">
        <w:tc>
          <w:tcPr>
            <w:tcW w:w="2718" w:type="dxa"/>
            <w:tcBorders>
              <w:bottom w:val="single" w:sz="4" w:space="0" w:color="000000"/>
            </w:tcBorders>
            <w:shd w:val="clear" w:color="auto" w:fill="auto"/>
            <w:vAlign w:val="center"/>
          </w:tcPr>
          <w:p w:rsidR="00323734" w:rsidRPr="00742F0B" w:rsidRDefault="00323734" w:rsidP="00323734">
            <w:pPr>
              <w:rPr>
                <w:rFonts w:ascii="Calibri" w:hAnsi="Calibri" w:cs="Calibri"/>
                <w:b/>
                <w:color w:val="FFFF00"/>
                <w:sz w:val="20"/>
                <w:szCs w:val="20"/>
              </w:rPr>
            </w:pPr>
            <w:r w:rsidRPr="00742F0B">
              <w:rPr>
                <w:rFonts w:ascii="Calibri" w:hAnsi="Calibri" w:cs="Calibri"/>
                <w:b/>
                <w:sz w:val="20"/>
                <w:szCs w:val="20"/>
              </w:rPr>
              <w:t>Total</w:t>
            </w:r>
          </w:p>
        </w:tc>
        <w:tc>
          <w:tcPr>
            <w:tcW w:w="1260" w:type="dxa"/>
            <w:tcBorders>
              <w:bottom w:val="single" w:sz="4" w:space="0" w:color="000000"/>
            </w:tcBorders>
            <w:shd w:val="clear" w:color="auto" w:fill="auto"/>
            <w:vAlign w:val="center"/>
          </w:tcPr>
          <w:p w:rsidR="00323734" w:rsidRPr="00742F0B" w:rsidRDefault="00323734" w:rsidP="00323734">
            <w:pPr>
              <w:rPr>
                <w:rFonts w:ascii="Calibri" w:hAnsi="Calibri" w:cs="Calibri"/>
                <w:b/>
                <w:color w:val="000000"/>
                <w:sz w:val="20"/>
                <w:szCs w:val="20"/>
              </w:rPr>
            </w:pPr>
            <w:r w:rsidRPr="00742F0B">
              <w:rPr>
                <w:rFonts w:ascii="Calibri" w:hAnsi="Calibri" w:cs="Calibri"/>
                <w:b/>
                <w:color w:val="000000"/>
                <w:sz w:val="20"/>
                <w:szCs w:val="20"/>
              </w:rPr>
              <w:t>120</w:t>
            </w:r>
          </w:p>
        </w:tc>
        <w:tc>
          <w:tcPr>
            <w:tcW w:w="1710" w:type="dxa"/>
            <w:tcBorders>
              <w:bottom w:val="single" w:sz="4" w:space="0" w:color="000000"/>
            </w:tcBorders>
            <w:shd w:val="clear" w:color="auto" w:fill="auto"/>
            <w:vAlign w:val="center"/>
          </w:tcPr>
          <w:p w:rsidR="00323734" w:rsidRPr="00742F0B" w:rsidRDefault="00323734" w:rsidP="00323734">
            <w:pPr>
              <w:rPr>
                <w:rFonts w:ascii="Calibri" w:hAnsi="Calibri" w:cs="Calibri"/>
                <w:b/>
                <w:color w:val="000000"/>
                <w:sz w:val="20"/>
                <w:szCs w:val="20"/>
              </w:rPr>
            </w:pPr>
            <w:r w:rsidRPr="00742F0B">
              <w:rPr>
                <w:rFonts w:ascii="Calibri" w:hAnsi="Calibri" w:cs="Calibri"/>
                <w:b/>
                <w:color w:val="000000"/>
                <w:sz w:val="20"/>
                <w:szCs w:val="20"/>
              </w:rPr>
              <w:t>280</w:t>
            </w:r>
          </w:p>
        </w:tc>
        <w:tc>
          <w:tcPr>
            <w:tcW w:w="2250" w:type="dxa"/>
            <w:tcBorders>
              <w:bottom w:val="single" w:sz="4" w:space="0" w:color="000000"/>
            </w:tcBorders>
            <w:shd w:val="clear" w:color="auto" w:fill="auto"/>
            <w:vAlign w:val="center"/>
          </w:tcPr>
          <w:p w:rsidR="00323734" w:rsidRPr="00742F0B" w:rsidRDefault="00323734" w:rsidP="00323734">
            <w:pPr>
              <w:rPr>
                <w:rFonts w:ascii="Calibri" w:hAnsi="Calibri" w:cs="Calibri"/>
                <w:b/>
                <w:color w:val="000000"/>
                <w:sz w:val="20"/>
                <w:szCs w:val="20"/>
              </w:rPr>
            </w:pPr>
            <w:r w:rsidRPr="00742F0B">
              <w:rPr>
                <w:rFonts w:ascii="Calibri" w:hAnsi="Calibri" w:cs="Calibri"/>
                <w:b/>
                <w:color w:val="000000"/>
                <w:sz w:val="20"/>
                <w:szCs w:val="20"/>
              </w:rPr>
              <w:t>226</w:t>
            </w:r>
          </w:p>
        </w:tc>
        <w:tc>
          <w:tcPr>
            <w:tcW w:w="1638" w:type="dxa"/>
            <w:tcBorders>
              <w:bottom w:val="single" w:sz="4" w:space="0" w:color="000000"/>
            </w:tcBorders>
            <w:shd w:val="clear" w:color="auto" w:fill="auto"/>
            <w:vAlign w:val="center"/>
          </w:tcPr>
          <w:p w:rsidR="00323734" w:rsidRPr="00531719" w:rsidRDefault="00323734" w:rsidP="00323734">
            <w:pPr>
              <w:rPr>
                <w:rFonts w:ascii="Calibri" w:hAnsi="Calibri" w:cs="Calibri"/>
                <w:sz w:val="20"/>
                <w:szCs w:val="20"/>
              </w:rPr>
            </w:pPr>
          </w:p>
        </w:tc>
      </w:tr>
      <w:tr w:rsidR="00323734" w:rsidRPr="00531719" w:rsidTr="005C0511">
        <w:tc>
          <w:tcPr>
            <w:tcW w:w="2718" w:type="dxa"/>
            <w:shd w:val="pct25" w:color="auto" w:fill="auto"/>
            <w:vAlign w:val="center"/>
          </w:tcPr>
          <w:p w:rsidR="00323734" w:rsidRPr="00531719" w:rsidRDefault="00323734" w:rsidP="00323734">
            <w:pPr>
              <w:rPr>
                <w:rFonts w:ascii="Calibri" w:hAnsi="Calibri" w:cs="Calibri"/>
                <w:b/>
                <w:sz w:val="20"/>
                <w:szCs w:val="20"/>
              </w:rPr>
            </w:pPr>
            <w:r>
              <w:rPr>
                <w:rFonts w:ascii="Calibri" w:hAnsi="Calibri" w:cs="Calibri"/>
                <w:b/>
                <w:sz w:val="20"/>
                <w:szCs w:val="20"/>
              </w:rPr>
              <w:t>Kobuleti VEC</w:t>
            </w:r>
          </w:p>
        </w:tc>
        <w:tc>
          <w:tcPr>
            <w:tcW w:w="1260" w:type="dxa"/>
            <w:shd w:val="pct25" w:color="auto" w:fill="auto"/>
            <w:vAlign w:val="center"/>
          </w:tcPr>
          <w:p w:rsidR="00323734" w:rsidRPr="00531719" w:rsidRDefault="00323734" w:rsidP="00323734">
            <w:pPr>
              <w:rPr>
                <w:rFonts w:ascii="Calibri" w:hAnsi="Calibri" w:cs="Calibri"/>
                <w:b/>
                <w:sz w:val="20"/>
                <w:szCs w:val="20"/>
              </w:rPr>
            </w:pPr>
            <w:r w:rsidRPr="00531719">
              <w:rPr>
                <w:rFonts w:ascii="Calibri" w:hAnsi="Calibri" w:cs="Calibri"/>
                <w:b/>
                <w:sz w:val="20"/>
                <w:szCs w:val="20"/>
              </w:rPr>
              <w:t>Graduated</w:t>
            </w:r>
          </w:p>
        </w:tc>
        <w:tc>
          <w:tcPr>
            <w:tcW w:w="1710" w:type="dxa"/>
            <w:shd w:val="pct25" w:color="auto" w:fill="auto"/>
            <w:vAlign w:val="center"/>
          </w:tcPr>
          <w:p w:rsidR="00323734" w:rsidRPr="00531719" w:rsidRDefault="00323734" w:rsidP="00323734">
            <w:pPr>
              <w:rPr>
                <w:rFonts w:ascii="Calibri" w:hAnsi="Calibri" w:cs="Calibri"/>
                <w:b/>
                <w:sz w:val="20"/>
                <w:szCs w:val="20"/>
              </w:rPr>
            </w:pPr>
            <w:r w:rsidRPr="00531719">
              <w:rPr>
                <w:rFonts w:ascii="Calibri" w:hAnsi="Calibri" w:cs="Calibri"/>
                <w:b/>
                <w:sz w:val="20"/>
                <w:szCs w:val="20"/>
              </w:rPr>
              <w:t>In Training</w:t>
            </w:r>
          </w:p>
        </w:tc>
        <w:tc>
          <w:tcPr>
            <w:tcW w:w="2250" w:type="dxa"/>
            <w:shd w:val="pct25" w:color="auto" w:fill="auto"/>
            <w:vAlign w:val="center"/>
          </w:tcPr>
          <w:p w:rsidR="00323734" w:rsidRPr="00531719" w:rsidRDefault="00323734" w:rsidP="00323734">
            <w:pPr>
              <w:rPr>
                <w:rFonts w:ascii="Calibri" w:hAnsi="Calibri" w:cs="Calibri"/>
                <w:b/>
                <w:sz w:val="20"/>
                <w:szCs w:val="20"/>
              </w:rPr>
            </w:pPr>
            <w:r w:rsidRPr="00531719">
              <w:rPr>
                <w:rFonts w:ascii="Calibri" w:hAnsi="Calibri" w:cs="Calibri"/>
                <w:b/>
                <w:sz w:val="20"/>
                <w:szCs w:val="20"/>
              </w:rPr>
              <w:t>Enrolled Next Month</w:t>
            </w:r>
          </w:p>
        </w:tc>
        <w:tc>
          <w:tcPr>
            <w:tcW w:w="1638" w:type="dxa"/>
            <w:shd w:val="pct25" w:color="auto" w:fill="auto"/>
            <w:vAlign w:val="center"/>
          </w:tcPr>
          <w:p w:rsidR="00323734" w:rsidRPr="00531719" w:rsidRDefault="00323734" w:rsidP="00323734">
            <w:pPr>
              <w:rPr>
                <w:rFonts w:ascii="Calibri" w:hAnsi="Calibri" w:cs="Calibri"/>
                <w:b/>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Waiter</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74</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15</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23</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Bartender</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43</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15</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37</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Cook</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60</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15</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58</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Confectioner</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62</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16</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74</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Hotel reception</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 xml:space="preserve">49 </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15</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39</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rPr>
          <w:trHeight w:val="290"/>
        </w:trPr>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Guide</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31</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0</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17</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FC1638" w:rsidRDefault="00323734" w:rsidP="00323734">
            <w:pPr>
              <w:rPr>
                <w:rFonts w:ascii="Calibri" w:hAnsi="Calibri" w:cs="Calibri"/>
                <w:sz w:val="20"/>
                <w:szCs w:val="20"/>
              </w:rPr>
            </w:pPr>
            <w:r w:rsidRPr="00FC1638">
              <w:rPr>
                <w:rFonts w:ascii="Calibri" w:hAnsi="Calibri" w:cs="Calibri"/>
                <w:sz w:val="20"/>
                <w:szCs w:val="20"/>
              </w:rPr>
              <w:t>Housekeeper</w:t>
            </w:r>
          </w:p>
        </w:tc>
        <w:tc>
          <w:tcPr>
            <w:tcW w:w="126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13</w:t>
            </w:r>
          </w:p>
        </w:tc>
        <w:tc>
          <w:tcPr>
            <w:tcW w:w="171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0</w:t>
            </w:r>
          </w:p>
        </w:tc>
        <w:tc>
          <w:tcPr>
            <w:tcW w:w="2250" w:type="dxa"/>
            <w:vAlign w:val="center"/>
          </w:tcPr>
          <w:p w:rsidR="00323734" w:rsidRPr="00FC1638" w:rsidRDefault="00323734" w:rsidP="00323734">
            <w:pPr>
              <w:rPr>
                <w:rFonts w:ascii="Calibri" w:hAnsi="Calibri" w:cs="Calibri"/>
                <w:sz w:val="20"/>
                <w:szCs w:val="20"/>
              </w:rPr>
            </w:pPr>
            <w:r>
              <w:rPr>
                <w:rFonts w:ascii="Calibri" w:hAnsi="Calibri" w:cs="Calibri"/>
                <w:sz w:val="20"/>
                <w:szCs w:val="20"/>
              </w:rPr>
              <w:t>11</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vAlign w:val="center"/>
          </w:tcPr>
          <w:p w:rsidR="00323734" w:rsidRPr="00742F0B" w:rsidRDefault="00323734" w:rsidP="00323734">
            <w:pPr>
              <w:rPr>
                <w:rFonts w:ascii="Calibri" w:hAnsi="Calibri" w:cs="Calibri"/>
                <w:b/>
                <w:sz w:val="20"/>
                <w:szCs w:val="20"/>
              </w:rPr>
            </w:pPr>
            <w:r w:rsidRPr="00742F0B">
              <w:rPr>
                <w:rFonts w:ascii="Calibri" w:hAnsi="Calibri" w:cs="Calibri"/>
                <w:b/>
                <w:sz w:val="20"/>
                <w:szCs w:val="20"/>
              </w:rPr>
              <w:t>Total</w:t>
            </w:r>
          </w:p>
        </w:tc>
        <w:tc>
          <w:tcPr>
            <w:tcW w:w="1260" w:type="dxa"/>
            <w:vAlign w:val="center"/>
          </w:tcPr>
          <w:p w:rsidR="00323734" w:rsidRPr="00742F0B" w:rsidRDefault="00323734" w:rsidP="00323734">
            <w:pPr>
              <w:rPr>
                <w:rFonts w:ascii="Calibri" w:hAnsi="Calibri" w:cs="Calibri"/>
                <w:b/>
                <w:sz w:val="20"/>
                <w:szCs w:val="20"/>
              </w:rPr>
            </w:pPr>
            <w:r w:rsidRPr="00742F0B">
              <w:rPr>
                <w:rFonts w:ascii="Calibri" w:hAnsi="Calibri" w:cs="Calibri"/>
                <w:b/>
                <w:sz w:val="20"/>
                <w:szCs w:val="20"/>
              </w:rPr>
              <w:t>332</w:t>
            </w:r>
          </w:p>
        </w:tc>
        <w:tc>
          <w:tcPr>
            <w:tcW w:w="1710" w:type="dxa"/>
            <w:vAlign w:val="center"/>
          </w:tcPr>
          <w:p w:rsidR="00323734" w:rsidRPr="00742F0B" w:rsidRDefault="00323734" w:rsidP="00323734">
            <w:pPr>
              <w:rPr>
                <w:rFonts w:ascii="Calibri" w:hAnsi="Calibri" w:cs="Calibri"/>
                <w:b/>
                <w:sz w:val="20"/>
                <w:szCs w:val="20"/>
              </w:rPr>
            </w:pPr>
            <w:r w:rsidRPr="00742F0B">
              <w:rPr>
                <w:rFonts w:ascii="Calibri" w:hAnsi="Calibri" w:cs="Calibri"/>
                <w:b/>
                <w:sz w:val="20"/>
                <w:szCs w:val="20"/>
              </w:rPr>
              <w:t>76</w:t>
            </w:r>
          </w:p>
        </w:tc>
        <w:tc>
          <w:tcPr>
            <w:tcW w:w="2250" w:type="dxa"/>
            <w:vAlign w:val="center"/>
          </w:tcPr>
          <w:p w:rsidR="00323734" w:rsidRPr="00742F0B" w:rsidRDefault="00323734" w:rsidP="00323734">
            <w:pPr>
              <w:rPr>
                <w:rFonts w:ascii="Calibri" w:hAnsi="Calibri" w:cs="Calibri"/>
                <w:b/>
                <w:sz w:val="20"/>
                <w:szCs w:val="20"/>
              </w:rPr>
            </w:pPr>
            <w:r w:rsidRPr="00742F0B">
              <w:rPr>
                <w:rFonts w:ascii="Calibri" w:hAnsi="Calibri" w:cs="Calibri"/>
                <w:b/>
                <w:sz w:val="20"/>
                <w:szCs w:val="20"/>
              </w:rPr>
              <w:t>259</w:t>
            </w:r>
          </w:p>
        </w:tc>
        <w:tc>
          <w:tcPr>
            <w:tcW w:w="1638" w:type="dxa"/>
            <w:vAlign w:val="center"/>
          </w:tcPr>
          <w:p w:rsidR="00323734" w:rsidRPr="00FC1638" w:rsidRDefault="00323734" w:rsidP="00323734">
            <w:pPr>
              <w:rPr>
                <w:rFonts w:ascii="Calibri" w:hAnsi="Calibri" w:cs="Calibri"/>
                <w:sz w:val="20"/>
                <w:szCs w:val="20"/>
              </w:rPr>
            </w:pPr>
          </w:p>
        </w:tc>
      </w:tr>
      <w:tr w:rsidR="00323734" w:rsidRPr="00531719" w:rsidTr="005C0511">
        <w:tc>
          <w:tcPr>
            <w:tcW w:w="2718" w:type="dxa"/>
            <w:shd w:val="clear" w:color="auto" w:fill="7F7F7F"/>
            <w:vAlign w:val="center"/>
          </w:tcPr>
          <w:p w:rsidR="00323734" w:rsidRPr="00531719" w:rsidRDefault="00323734" w:rsidP="00323734">
            <w:pPr>
              <w:rPr>
                <w:rFonts w:ascii="Calibri" w:hAnsi="Calibri" w:cs="Calibri"/>
                <w:b/>
                <w:sz w:val="20"/>
                <w:szCs w:val="20"/>
              </w:rPr>
            </w:pPr>
            <w:r w:rsidRPr="00531719">
              <w:rPr>
                <w:rFonts w:ascii="Calibri" w:hAnsi="Calibri" w:cs="Calibri"/>
                <w:b/>
                <w:sz w:val="20"/>
                <w:szCs w:val="20"/>
              </w:rPr>
              <w:t>Grand TOTAL</w:t>
            </w:r>
          </w:p>
        </w:tc>
        <w:tc>
          <w:tcPr>
            <w:tcW w:w="1260" w:type="dxa"/>
            <w:shd w:val="clear" w:color="auto" w:fill="7F7F7F"/>
            <w:vAlign w:val="center"/>
          </w:tcPr>
          <w:p w:rsidR="00323734" w:rsidRPr="00531719" w:rsidRDefault="00323734" w:rsidP="00323734">
            <w:pPr>
              <w:rPr>
                <w:rFonts w:ascii="Calibri" w:hAnsi="Calibri" w:cs="Calibri"/>
                <w:b/>
                <w:sz w:val="20"/>
                <w:szCs w:val="20"/>
              </w:rPr>
            </w:pPr>
            <w:r>
              <w:rPr>
                <w:rFonts w:ascii="Calibri" w:hAnsi="Calibri" w:cs="Calibri"/>
                <w:b/>
                <w:sz w:val="20"/>
                <w:szCs w:val="20"/>
              </w:rPr>
              <w:t>4087</w:t>
            </w:r>
          </w:p>
        </w:tc>
        <w:tc>
          <w:tcPr>
            <w:tcW w:w="1710" w:type="dxa"/>
            <w:shd w:val="clear" w:color="auto" w:fill="7F7F7F"/>
            <w:vAlign w:val="center"/>
          </w:tcPr>
          <w:p w:rsidR="00323734" w:rsidRPr="00531719" w:rsidRDefault="00323734" w:rsidP="00323734">
            <w:pPr>
              <w:rPr>
                <w:rFonts w:ascii="Calibri" w:hAnsi="Calibri" w:cs="Calibri"/>
                <w:b/>
                <w:sz w:val="20"/>
                <w:szCs w:val="20"/>
              </w:rPr>
            </w:pPr>
            <w:r>
              <w:rPr>
                <w:rFonts w:ascii="Calibri" w:hAnsi="Calibri" w:cs="Calibri"/>
                <w:b/>
                <w:sz w:val="20"/>
                <w:szCs w:val="20"/>
              </w:rPr>
              <w:t>826</w:t>
            </w:r>
          </w:p>
        </w:tc>
        <w:tc>
          <w:tcPr>
            <w:tcW w:w="2250" w:type="dxa"/>
            <w:shd w:val="clear" w:color="auto" w:fill="7F7F7F"/>
            <w:vAlign w:val="center"/>
          </w:tcPr>
          <w:p w:rsidR="00323734" w:rsidRPr="00531719" w:rsidRDefault="00323734" w:rsidP="00323734">
            <w:pPr>
              <w:rPr>
                <w:rFonts w:ascii="Calibri" w:hAnsi="Calibri" w:cs="Calibri"/>
                <w:b/>
                <w:sz w:val="20"/>
                <w:szCs w:val="20"/>
              </w:rPr>
            </w:pPr>
            <w:r>
              <w:rPr>
                <w:rFonts w:ascii="Calibri" w:hAnsi="Calibri" w:cs="Calibri"/>
                <w:b/>
                <w:sz w:val="20"/>
                <w:szCs w:val="20"/>
              </w:rPr>
              <w:t>1503</w:t>
            </w:r>
          </w:p>
        </w:tc>
        <w:tc>
          <w:tcPr>
            <w:tcW w:w="1638" w:type="dxa"/>
            <w:shd w:val="clear" w:color="auto" w:fill="7F7F7F"/>
            <w:vAlign w:val="center"/>
          </w:tcPr>
          <w:p w:rsidR="00323734" w:rsidRPr="00531719" w:rsidRDefault="00323734" w:rsidP="00323734">
            <w:pPr>
              <w:rPr>
                <w:rFonts w:ascii="Calibri" w:hAnsi="Calibri" w:cs="Calibri"/>
                <w:b/>
                <w:sz w:val="20"/>
                <w:szCs w:val="20"/>
              </w:rPr>
            </w:pPr>
          </w:p>
        </w:tc>
      </w:tr>
    </w:tbl>
    <w:p w:rsidR="00323734" w:rsidRDefault="00323734">
      <w:pPr>
        <w:rPr>
          <w:rFonts w:asciiTheme="majorHAnsi" w:hAnsiTheme="majorHAnsi"/>
          <w:b/>
        </w:rPr>
      </w:pPr>
    </w:p>
    <w:p w:rsidR="00240B5E" w:rsidRPr="00872EA2" w:rsidRDefault="004B73F2" w:rsidP="00240B5E">
      <w:pPr>
        <w:pStyle w:val="ListParagraph"/>
        <w:ind w:left="1440" w:hanging="1440"/>
        <w:rPr>
          <w:rFonts w:asciiTheme="minorHAnsi" w:hAnsiTheme="minorHAnsi"/>
          <w:b/>
          <w:sz w:val="22"/>
          <w:szCs w:val="22"/>
        </w:rPr>
      </w:pPr>
      <w:r w:rsidRPr="00872EA2">
        <w:rPr>
          <w:rFonts w:asciiTheme="minorHAnsi" w:hAnsiTheme="minorHAnsi"/>
          <w:b/>
          <w:sz w:val="22"/>
          <w:szCs w:val="22"/>
        </w:rPr>
        <w:lastRenderedPageBreak/>
        <w:t>APPENDIX B</w:t>
      </w:r>
      <w:r w:rsidR="00240B5E" w:rsidRPr="00872EA2">
        <w:rPr>
          <w:rFonts w:asciiTheme="minorHAnsi" w:hAnsiTheme="minorHAnsi"/>
          <w:b/>
          <w:sz w:val="22"/>
          <w:szCs w:val="22"/>
        </w:rPr>
        <w:t>:  EMPLOYMENT STATISTICS</w:t>
      </w:r>
    </w:p>
    <w:p w:rsidR="006C03F3" w:rsidRPr="00872EA2" w:rsidRDefault="006C03F3" w:rsidP="00240B5E">
      <w:pPr>
        <w:pStyle w:val="ListParagraph"/>
        <w:ind w:left="1440" w:hanging="1440"/>
        <w:rPr>
          <w:rFonts w:asciiTheme="minorHAnsi" w:hAnsiTheme="minorHAnsi"/>
          <w:b/>
          <w:sz w:val="22"/>
          <w:szCs w:val="22"/>
        </w:rPr>
      </w:pPr>
    </w:p>
    <w:p w:rsidR="00872EA2" w:rsidRPr="00872EA2" w:rsidRDefault="00872EA2" w:rsidP="00872EA2">
      <w:pPr>
        <w:pStyle w:val="ListParagraph"/>
        <w:ind w:left="1440" w:hanging="1440"/>
        <w:rPr>
          <w:rFonts w:asciiTheme="minorHAnsi" w:hAnsiTheme="minorHAnsi"/>
          <w:b/>
          <w:sz w:val="22"/>
          <w:szCs w:val="22"/>
        </w:rPr>
      </w:pPr>
      <w:r w:rsidRPr="00872EA2">
        <w:rPr>
          <w:rFonts w:asciiTheme="minorHAnsi" w:hAnsiTheme="minorHAnsi"/>
          <w:b/>
          <w:sz w:val="22"/>
          <w:szCs w:val="22"/>
          <w:u w:val="single"/>
        </w:rPr>
        <w:t>233</w:t>
      </w:r>
      <w:r w:rsidRPr="00872EA2">
        <w:rPr>
          <w:rFonts w:asciiTheme="minorHAnsi" w:hAnsiTheme="minorHAnsi"/>
          <w:b/>
          <w:sz w:val="22"/>
          <w:szCs w:val="22"/>
        </w:rPr>
        <w:t xml:space="preserve"> Trainees obtained employment in January.  Total of construction trade graduates employed:  1231.</w:t>
      </w:r>
    </w:p>
    <w:p w:rsidR="00872EA2" w:rsidRPr="00872EA2" w:rsidRDefault="00872EA2" w:rsidP="00872EA2">
      <w:pPr>
        <w:pStyle w:val="ListParagraph"/>
        <w:ind w:left="0"/>
        <w:rPr>
          <w:rFonts w:asciiTheme="minorHAnsi" w:hAnsiTheme="minorHAnsi" w:cs="Calibri"/>
          <w:b/>
          <w:i/>
          <w:sz w:val="22"/>
          <w:szCs w:val="22"/>
        </w:rPr>
      </w:pPr>
    </w:p>
    <w:p w:rsidR="00872EA2" w:rsidRPr="00872EA2" w:rsidRDefault="00872EA2" w:rsidP="00872EA2">
      <w:pPr>
        <w:pStyle w:val="ListParagraph"/>
        <w:ind w:left="0"/>
        <w:rPr>
          <w:rFonts w:asciiTheme="minorHAnsi" w:hAnsiTheme="minorHAnsi" w:cs="Calibri"/>
          <w:b/>
          <w:sz w:val="22"/>
          <w:szCs w:val="22"/>
        </w:rPr>
      </w:pPr>
      <w:r w:rsidRPr="00872EA2">
        <w:rPr>
          <w:rFonts w:asciiTheme="minorHAnsi" w:hAnsiTheme="minorHAnsi" w:cs="Calibri"/>
          <w:b/>
          <w:sz w:val="22"/>
          <w:szCs w:val="22"/>
        </w:rPr>
        <w:t xml:space="preserve">Companies which have employed </w:t>
      </w:r>
      <w:r w:rsidRPr="00872EA2">
        <w:rPr>
          <w:rFonts w:asciiTheme="minorHAnsi" w:hAnsiTheme="minorHAnsi" w:cs="Calibri"/>
          <w:b/>
          <w:sz w:val="22"/>
          <w:szCs w:val="22"/>
          <w:u w:val="single"/>
        </w:rPr>
        <w:t xml:space="preserve">47 </w:t>
      </w:r>
      <w:r w:rsidRPr="00872EA2">
        <w:rPr>
          <w:rFonts w:asciiTheme="minorHAnsi" w:hAnsiTheme="minorHAnsi" w:cs="Calibri"/>
          <w:b/>
          <w:sz w:val="22"/>
          <w:szCs w:val="22"/>
        </w:rPr>
        <w:t>VEP graduates in the construction trades in February, 2010:</w:t>
      </w:r>
    </w:p>
    <w:p w:rsidR="00872EA2" w:rsidRPr="00872EA2" w:rsidRDefault="00872EA2" w:rsidP="00872EA2">
      <w:pPr>
        <w:pStyle w:val="ListParagraph"/>
        <w:ind w:left="0"/>
        <w:rPr>
          <w:rFonts w:asciiTheme="minorHAnsi" w:hAnsiTheme="minorHAnsi" w:cs="Calibri"/>
          <w:b/>
          <w:sz w:val="22"/>
          <w:szCs w:val="22"/>
        </w:rPr>
      </w:pPr>
    </w:p>
    <w:p w:rsidR="00872EA2" w:rsidRPr="00872EA2" w:rsidRDefault="00872EA2" w:rsidP="00872EA2">
      <w:pPr>
        <w:pStyle w:val="NoSpacing"/>
        <w:numPr>
          <w:ilvl w:val="0"/>
          <w:numId w:val="7"/>
        </w:numPr>
        <w:ind w:left="644"/>
        <w:rPr>
          <w:rFonts w:asciiTheme="minorHAnsi" w:hAnsiTheme="minorHAnsi"/>
          <w:lang w:val="en-US"/>
        </w:rPr>
        <w:sectPr w:rsidR="00872EA2" w:rsidRPr="00872EA2" w:rsidSect="00BE3ABD">
          <w:footerReference w:type="default" r:id="rId21"/>
          <w:type w:val="continuous"/>
          <w:pgSz w:w="12240" w:h="15840"/>
          <w:pgMar w:top="1417" w:right="1417" w:bottom="1417" w:left="1417" w:header="708" w:footer="708" w:gutter="0"/>
          <w:cols w:space="708"/>
          <w:titlePg/>
          <w:docGrid w:linePitch="360"/>
        </w:sectPr>
      </w:pP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lastRenderedPageBreak/>
        <w:t>LTD “Ebrisi”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“Axis” – 4;</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Auto service center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“Baghdatelebi”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Road Department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Expo Georgia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“Arci”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RadissonBlu Iveria Hotel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“Kako”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Energo-Pro Georgia – 3;</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Old Tbilisi Project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Transmsheni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Renovation of Central Library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Media Printing House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House Art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“Iberia 21” – 2;</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GS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lastRenderedPageBreak/>
        <w:t>Big Georgia -2;</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“Meokhi”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Railway Reconstruction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Ortachala Market Reconstruction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Partnership “Sami”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“Burji”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“Bermukha”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Vertical Lift Service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Tsavkisi Valley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Eco-Georgia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DS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VIP Georgia -3;</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Kapa+ - 1;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Senaki Building Company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Khoni Building Company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Prison Building -1;</w:t>
      </w:r>
    </w:p>
    <w:p w:rsidR="00872EA2" w:rsidRPr="00872EA2" w:rsidRDefault="00872EA2" w:rsidP="00872EA2">
      <w:pPr>
        <w:pStyle w:val="NoSpacing"/>
        <w:numPr>
          <w:ilvl w:val="0"/>
          <w:numId w:val="7"/>
        </w:numPr>
        <w:ind w:left="644"/>
        <w:rPr>
          <w:rFonts w:asciiTheme="minorHAnsi" w:hAnsiTheme="minorHAnsi"/>
        </w:rPr>
      </w:pPr>
      <w:r w:rsidRPr="00872EA2">
        <w:rPr>
          <w:rFonts w:asciiTheme="minorHAnsi" w:hAnsiTheme="minorHAnsi"/>
          <w:lang w:val="en-US"/>
        </w:rPr>
        <w:t>LTD DR -1;</w:t>
      </w:r>
    </w:p>
    <w:p w:rsidR="00872EA2" w:rsidRPr="00872EA2" w:rsidRDefault="00872EA2" w:rsidP="00872EA2">
      <w:pPr>
        <w:pStyle w:val="ListParagraph"/>
        <w:ind w:left="0"/>
        <w:rPr>
          <w:rFonts w:asciiTheme="minorHAnsi" w:hAnsiTheme="minorHAnsi" w:cs="Calibri"/>
          <w:b/>
          <w:i/>
          <w:sz w:val="22"/>
          <w:szCs w:val="22"/>
        </w:rPr>
        <w:sectPr w:rsidR="00872EA2" w:rsidRPr="00872EA2" w:rsidSect="00BC472E">
          <w:type w:val="continuous"/>
          <w:pgSz w:w="12240" w:h="15840"/>
          <w:pgMar w:top="1417" w:right="1417" w:bottom="1417" w:left="1417" w:header="708" w:footer="708" w:gutter="0"/>
          <w:cols w:num="2" w:space="708"/>
          <w:docGrid w:linePitch="360"/>
        </w:sectPr>
      </w:pPr>
    </w:p>
    <w:p w:rsidR="00872EA2" w:rsidRPr="00872EA2" w:rsidRDefault="00872EA2" w:rsidP="00872EA2">
      <w:pPr>
        <w:pStyle w:val="ListParagraph"/>
        <w:ind w:left="0"/>
        <w:rPr>
          <w:rFonts w:asciiTheme="minorHAnsi" w:hAnsiTheme="minorHAnsi" w:cs="Calibri"/>
          <w:b/>
          <w:i/>
          <w:sz w:val="22"/>
          <w:szCs w:val="22"/>
        </w:rPr>
      </w:pPr>
    </w:p>
    <w:p w:rsidR="00872EA2" w:rsidRPr="00872EA2" w:rsidRDefault="00872EA2" w:rsidP="00872EA2">
      <w:pPr>
        <w:rPr>
          <w:rFonts w:asciiTheme="minorHAnsi" w:hAnsiTheme="minorHAnsi"/>
          <w:b/>
          <w:sz w:val="22"/>
          <w:szCs w:val="22"/>
        </w:rPr>
      </w:pPr>
      <w:r w:rsidRPr="00872EA2">
        <w:rPr>
          <w:rFonts w:asciiTheme="minorHAnsi" w:hAnsiTheme="minorHAnsi"/>
          <w:b/>
          <w:sz w:val="22"/>
          <w:szCs w:val="22"/>
        </w:rPr>
        <w:t>Self-employed: 120</w:t>
      </w:r>
    </w:p>
    <w:p w:rsidR="00872EA2" w:rsidRPr="00872EA2" w:rsidRDefault="00872EA2" w:rsidP="00872EA2">
      <w:pPr>
        <w:pStyle w:val="NoSpacing"/>
        <w:numPr>
          <w:ilvl w:val="0"/>
          <w:numId w:val="14"/>
        </w:numPr>
        <w:rPr>
          <w:rFonts w:asciiTheme="minorHAnsi" w:hAnsiTheme="minorHAnsi"/>
          <w:lang w:val="en-US"/>
        </w:rPr>
        <w:sectPr w:rsidR="00872EA2" w:rsidRPr="00872EA2" w:rsidSect="00BC472E">
          <w:type w:val="continuous"/>
          <w:pgSz w:w="12240" w:h="15840"/>
          <w:pgMar w:top="1417" w:right="1417" w:bottom="1417" w:left="1417" w:header="708" w:footer="708" w:gutter="0"/>
          <w:cols w:space="708"/>
          <w:docGrid w:linePitch="360"/>
        </w:sectPr>
      </w:pP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lastRenderedPageBreak/>
        <w:t>Electrical works-25</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Welding works-15;</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Reconstruction  works -27;</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Tile-setting -23;</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lastRenderedPageBreak/>
        <w:t>Plumbing works -15;</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Painting works – 6;</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Knauf -5;</w:t>
      </w:r>
    </w:p>
    <w:p w:rsidR="00872EA2" w:rsidRPr="00872EA2" w:rsidRDefault="00872EA2" w:rsidP="00872EA2">
      <w:pPr>
        <w:pStyle w:val="NoSpacing"/>
        <w:numPr>
          <w:ilvl w:val="0"/>
          <w:numId w:val="14"/>
        </w:numPr>
        <w:rPr>
          <w:rFonts w:asciiTheme="minorHAnsi" w:hAnsiTheme="minorHAnsi"/>
          <w:lang w:val="en-US"/>
        </w:rPr>
      </w:pPr>
      <w:r w:rsidRPr="00872EA2">
        <w:rPr>
          <w:rFonts w:asciiTheme="minorHAnsi" w:hAnsiTheme="minorHAnsi"/>
          <w:lang w:val="en-US"/>
        </w:rPr>
        <w:t>Cobble-stone specialist -4;</w:t>
      </w:r>
    </w:p>
    <w:p w:rsidR="00872EA2" w:rsidRPr="00872EA2" w:rsidRDefault="00872EA2" w:rsidP="00872EA2">
      <w:pPr>
        <w:ind w:left="720"/>
        <w:rPr>
          <w:rFonts w:asciiTheme="minorHAnsi" w:hAnsiTheme="minorHAnsi"/>
          <w:sz w:val="22"/>
          <w:szCs w:val="22"/>
        </w:rPr>
        <w:sectPr w:rsidR="00872EA2" w:rsidRPr="00872EA2" w:rsidSect="00BC472E">
          <w:type w:val="continuous"/>
          <w:pgSz w:w="12240" w:h="15840"/>
          <w:pgMar w:top="1417" w:right="1417" w:bottom="1417" w:left="1417" w:header="708" w:footer="708" w:gutter="0"/>
          <w:cols w:num="2" w:space="708"/>
          <w:docGrid w:linePitch="360"/>
        </w:sectPr>
      </w:pPr>
    </w:p>
    <w:p w:rsidR="00872EA2" w:rsidRPr="00872EA2" w:rsidRDefault="00872EA2" w:rsidP="00872EA2">
      <w:pPr>
        <w:ind w:left="720"/>
        <w:rPr>
          <w:rFonts w:asciiTheme="minorHAnsi" w:hAnsiTheme="minorHAnsi"/>
          <w:sz w:val="22"/>
          <w:szCs w:val="22"/>
        </w:rPr>
      </w:pPr>
    </w:p>
    <w:p w:rsidR="00872EA2" w:rsidRPr="00872EA2" w:rsidRDefault="00872EA2" w:rsidP="00872EA2">
      <w:pPr>
        <w:rPr>
          <w:rFonts w:asciiTheme="minorHAnsi" w:hAnsiTheme="minorHAnsi"/>
          <w:b/>
          <w:sz w:val="22"/>
          <w:szCs w:val="22"/>
        </w:rPr>
      </w:pPr>
      <w:r w:rsidRPr="00872EA2">
        <w:rPr>
          <w:rFonts w:asciiTheme="minorHAnsi" w:hAnsiTheme="minorHAnsi"/>
          <w:b/>
          <w:sz w:val="22"/>
          <w:szCs w:val="22"/>
        </w:rPr>
        <w:t>Employed in other field: 66</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sectPr w:rsidR="00872EA2" w:rsidRPr="00872EA2" w:rsidSect="00BC472E">
          <w:type w:val="continuous"/>
          <w:pgSz w:w="12240" w:h="15840"/>
          <w:pgMar w:top="1417" w:right="1417" w:bottom="1417" w:left="1417" w:header="708" w:footer="708" w:gutter="0"/>
          <w:cols w:space="708"/>
          <w:docGrid w:linePitch="360"/>
        </w:sectPr>
      </w:pP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lastRenderedPageBreak/>
        <w:t>United Telecom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Computer equipments shop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Bellboy in Cruise-1;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GPC Pharmacy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Goodwill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Research Institute-1;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Medi-Club Georgia-1;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Security Service-3;</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PTP Export Company-1;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LTD “Alta”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NGO “Youth Forum”-1;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Police-1;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School Teacher-1;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Sport News Operator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lastRenderedPageBreak/>
        <w:t>Distributor-1;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Imedi TV-1;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LTD “Antre”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LTD “A-rating”-1;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Restaurant White House-1;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Distributor -2;</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Managed System Institute-1;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Bakery-1;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Financial Organization -1;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Computer Service-1;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Trainer of Judo-1;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IT-1;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Driver-1;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Private Small Business-2;</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lastRenderedPageBreak/>
        <w:t>Football Trainer-1;</w:t>
      </w:r>
    </w:p>
    <w:p w:rsidR="00872EA2" w:rsidRPr="00872EA2" w:rsidRDefault="00872EA2" w:rsidP="00872EA2">
      <w:pPr>
        <w:numPr>
          <w:ilvl w:val="0"/>
          <w:numId w:val="28"/>
        </w:numPr>
        <w:spacing w:after="200" w:line="276" w:lineRule="auto"/>
        <w:ind w:hanging="1080"/>
        <w:contextualSpacing/>
        <w:jc w:val="both"/>
        <w:rPr>
          <w:rFonts w:asciiTheme="minorHAnsi" w:hAnsiTheme="minorHAnsi"/>
          <w:sz w:val="22"/>
          <w:szCs w:val="22"/>
        </w:rPr>
      </w:pPr>
      <w:r w:rsidRPr="00872EA2">
        <w:rPr>
          <w:rFonts w:asciiTheme="minorHAnsi" w:hAnsiTheme="minorHAnsi"/>
          <w:sz w:val="22"/>
          <w:szCs w:val="22"/>
        </w:rPr>
        <w:t>Store House-1;</w:t>
      </w:r>
    </w:p>
    <w:p w:rsidR="00872EA2" w:rsidRPr="00BC472E" w:rsidRDefault="00872EA2" w:rsidP="00872EA2">
      <w:pPr>
        <w:numPr>
          <w:ilvl w:val="0"/>
          <w:numId w:val="28"/>
        </w:numPr>
        <w:spacing w:after="200" w:line="276" w:lineRule="auto"/>
        <w:ind w:hanging="1080"/>
        <w:contextualSpacing/>
        <w:jc w:val="both"/>
      </w:pPr>
      <w:r w:rsidRPr="00BC472E">
        <w:t>Furniture Workshop -1;</w:t>
      </w:r>
    </w:p>
    <w:p w:rsidR="00872EA2" w:rsidRPr="00BC472E" w:rsidRDefault="00872EA2" w:rsidP="00872EA2">
      <w:pPr>
        <w:numPr>
          <w:ilvl w:val="0"/>
          <w:numId w:val="28"/>
        </w:numPr>
        <w:spacing w:after="200" w:line="276" w:lineRule="auto"/>
        <w:ind w:hanging="1080"/>
        <w:contextualSpacing/>
        <w:jc w:val="both"/>
      </w:pPr>
      <w:r w:rsidRPr="00BC472E">
        <w:lastRenderedPageBreak/>
        <w:t>Web Designer-1;</w:t>
      </w:r>
    </w:p>
    <w:p w:rsidR="00872EA2" w:rsidRPr="00BC472E" w:rsidRDefault="00872EA2" w:rsidP="00872EA2">
      <w:pPr>
        <w:numPr>
          <w:ilvl w:val="0"/>
          <w:numId w:val="28"/>
        </w:numPr>
        <w:spacing w:after="200" w:line="276" w:lineRule="auto"/>
        <w:ind w:hanging="1080"/>
        <w:contextualSpacing/>
        <w:jc w:val="both"/>
      </w:pPr>
      <w:r w:rsidRPr="00BC472E">
        <w:t>Gold Market-1;</w:t>
      </w:r>
    </w:p>
    <w:p w:rsidR="00872EA2" w:rsidRPr="00BC472E" w:rsidRDefault="00872EA2" w:rsidP="00872EA2">
      <w:pPr>
        <w:numPr>
          <w:ilvl w:val="0"/>
          <w:numId w:val="28"/>
        </w:numPr>
        <w:spacing w:after="200" w:line="276" w:lineRule="auto"/>
        <w:ind w:hanging="1080"/>
        <w:contextualSpacing/>
        <w:jc w:val="both"/>
      </w:pPr>
      <w:r w:rsidRPr="00BC472E">
        <w:t>Trader -1;</w:t>
      </w:r>
    </w:p>
    <w:p w:rsidR="00872EA2" w:rsidRPr="00BC472E" w:rsidRDefault="00872EA2" w:rsidP="00872EA2">
      <w:pPr>
        <w:ind w:left="720"/>
        <w:jc w:val="both"/>
        <w:sectPr w:rsidR="00872EA2" w:rsidRPr="00BC472E" w:rsidSect="00BC472E">
          <w:type w:val="continuous"/>
          <w:pgSz w:w="12240" w:h="15840"/>
          <w:pgMar w:top="1417" w:right="1417" w:bottom="1417" w:left="1417" w:header="708" w:footer="708" w:gutter="0"/>
          <w:cols w:num="2" w:space="708"/>
          <w:docGrid w:linePitch="360"/>
        </w:sectPr>
      </w:pPr>
    </w:p>
    <w:p w:rsidR="00872EA2" w:rsidRPr="00BC472E" w:rsidRDefault="00872EA2" w:rsidP="00872EA2">
      <w:pPr>
        <w:ind w:left="720"/>
        <w:jc w:val="both"/>
      </w:pPr>
    </w:p>
    <w:p w:rsidR="0072454E" w:rsidRDefault="0072454E">
      <w:pPr>
        <w:rPr>
          <w:rFonts w:asciiTheme="majorHAnsi" w:hAnsiTheme="majorHAnsi" w:cs="Arial"/>
          <w:b/>
        </w:rPr>
      </w:pPr>
      <w:r>
        <w:rPr>
          <w:rFonts w:asciiTheme="majorHAnsi" w:hAnsiTheme="majorHAnsi" w:cs="Arial"/>
          <w:b/>
        </w:rPr>
        <w:br w:type="page"/>
      </w:r>
    </w:p>
    <w:p w:rsidR="00487D23" w:rsidRPr="0082151F" w:rsidRDefault="00487D23" w:rsidP="00487D23">
      <w:pPr>
        <w:spacing w:line="360" w:lineRule="auto"/>
        <w:jc w:val="both"/>
        <w:rPr>
          <w:rFonts w:asciiTheme="majorHAnsi" w:hAnsiTheme="majorHAnsi"/>
          <w:b/>
        </w:rPr>
      </w:pPr>
      <w:r w:rsidRPr="0082151F">
        <w:rPr>
          <w:rFonts w:asciiTheme="majorHAnsi" w:hAnsiTheme="majorHAnsi"/>
          <w:b/>
        </w:rPr>
        <w:lastRenderedPageBreak/>
        <w:t xml:space="preserve">APPENDIX </w:t>
      </w:r>
      <w:r>
        <w:rPr>
          <w:rFonts w:asciiTheme="majorHAnsi" w:hAnsiTheme="majorHAnsi"/>
          <w:b/>
        </w:rPr>
        <w:t>C</w:t>
      </w:r>
      <w:r w:rsidRPr="0082151F">
        <w:rPr>
          <w:rFonts w:asciiTheme="majorHAnsi" w:hAnsiTheme="majorHAnsi"/>
          <w:b/>
        </w:rPr>
        <w:t xml:space="preserve">:  Labor Market Survey Focus Group Participants </w:t>
      </w:r>
    </w:p>
    <w:p w:rsidR="00487D23" w:rsidRPr="00150D8A" w:rsidRDefault="00487D23" w:rsidP="00487D23">
      <w:pPr>
        <w:spacing w:line="360" w:lineRule="auto"/>
        <w:ind w:left="360"/>
        <w:jc w:val="both"/>
        <w:rPr>
          <w:rFonts w:asciiTheme="minorHAnsi" w:hAnsiTheme="minorHAnsi"/>
          <w:sz w:val="22"/>
          <w:szCs w:val="22"/>
        </w:rPr>
      </w:pP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 xml:space="preserve">Ministry of Education </w:t>
      </w:r>
      <w:r>
        <w:rPr>
          <w:rFonts w:asciiTheme="minorHAnsi" w:hAnsiTheme="minorHAnsi"/>
          <w:sz w:val="22"/>
          <w:szCs w:val="22"/>
        </w:rPr>
        <w:t>and science, Nani Dalakishvili</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Georgian Chamber of Commerce and Industry – Tamta</w:t>
      </w:r>
      <w:r>
        <w:rPr>
          <w:rFonts w:asciiTheme="minorHAnsi" w:hAnsiTheme="minorHAnsi"/>
          <w:sz w:val="22"/>
          <w:szCs w:val="22"/>
        </w:rPr>
        <w:t xml:space="preserve"> Mikaberidze, </w:t>
      </w:r>
      <w:r w:rsidRPr="00150D8A">
        <w:rPr>
          <w:rFonts w:asciiTheme="minorHAnsi" w:hAnsiTheme="minorHAnsi"/>
          <w:sz w:val="22"/>
          <w:szCs w:val="22"/>
        </w:rPr>
        <w:t>Gi</w:t>
      </w:r>
      <w:r>
        <w:rPr>
          <w:rFonts w:asciiTheme="minorHAnsi" w:hAnsiTheme="minorHAnsi"/>
          <w:sz w:val="22"/>
          <w:szCs w:val="22"/>
        </w:rPr>
        <w:t xml:space="preserve">orgi Epitashvili </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AmCham – Keti Sidamonidz</w:t>
      </w:r>
      <w:r>
        <w:rPr>
          <w:rFonts w:asciiTheme="minorHAnsi" w:hAnsiTheme="minorHAnsi"/>
          <w:sz w:val="22"/>
          <w:szCs w:val="22"/>
        </w:rPr>
        <w:t>e</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 xml:space="preserve">SME support committee </w:t>
      </w:r>
      <w:r>
        <w:rPr>
          <w:rFonts w:asciiTheme="minorHAnsi" w:hAnsiTheme="minorHAnsi"/>
          <w:sz w:val="22"/>
          <w:szCs w:val="22"/>
        </w:rPr>
        <w:t>- Kakha Kokhreidze</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 xml:space="preserve">Georgian Technical University - Lali Ghogeliani </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Development C</w:t>
      </w:r>
      <w:r>
        <w:rPr>
          <w:rFonts w:asciiTheme="minorHAnsi" w:hAnsiTheme="minorHAnsi"/>
          <w:sz w:val="22"/>
          <w:szCs w:val="22"/>
        </w:rPr>
        <w:t>ompany ARCI – Temur Megreladze</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developers Association  - Irakli Rostomashv</w:t>
      </w:r>
      <w:r>
        <w:rPr>
          <w:rFonts w:asciiTheme="minorHAnsi" w:hAnsiTheme="minorHAnsi"/>
          <w:sz w:val="22"/>
          <w:szCs w:val="22"/>
        </w:rPr>
        <w:t>ili</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Georgian Employers Association – Mikhei</w:t>
      </w:r>
      <w:r>
        <w:rPr>
          <w:rFonts w:asciiTheme="minorHAnsi" w:hAnsiTheme="minorHAnsi"/>
          <w:sz w:val="22"/>
          <w:szCs w:val="22"/>
        </w:rPr>
        <w:t>l Kordzakhia</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C</w:t>
      </w:r>
      <w:r>
        <w:rPr>
          <w:rFonts w:asciiTheme="minorHAnsi" w:hAnsiTheme="minorHAnsi"/>
          <w:sz w:val="22"/>
          <w:szCs w:val="22"/>
        </w:rPr>
        <w:t>ompany GL+ - Nata Memanishvili</w:t>
      </w:r>
    </w:p>
    <w:p w:rsidR="00487D23" w:rsidRPr="00150D8A" w:rsidRDefault="00487D23" w:rsidP="00487D23">
      <w:pPr>
        <w:numPr>
          <w:ilvl w:val="0"/>
          <w:numId w:val="26"/>
        </w:numPr>
        <w:spacing w:line="360" w:lineRule="auto"/>
        <w:jc w:val="both"/>
        <w:rPr>
          <w:rFonts w:asciiTheme="minorHAnsi" w:hAnsiTheme="minorHAnsi"/>
          <w:sz w:val="22"/>
          <w:szCs w:val="22"/>
        </w:rPr>
      </w:pPr>
      <w:r w:rsidRPr="00150D8A">
        <w:rPr>
          <w:rFonts w:asciiTheme="minorHAnsi" w:hAnsiTheme="minorHAnsi"/>
          <w:sz w:val="22"/>
          <w:szCs w:val="22"/>
        </w:rPr>
        <w:t xml:space="preserve">Tbilisi City Hall – Iuza Tsotseria </w:t>
      </w:r>
    </w:p>
    <w:p w:rsidR="00487D23" w:rsidRPr="009A3A45" w:rsidRDefault="00487D23" w:rsidP="00487D23">
      <w:pPr>
        <w:jc w:val="both"/>
        <w:rPr>
          <w:rFonts w:ascii="Arial" w:hAnsi="Arial" w:cs="Arial"/>
          <w:sz w:val="22"/>
          <w:szCs w:val="22"/>
        </w:rPr>
      </w:pPr>
    </w:p>
    <w:p w:rsidR="00487D23" w:rsidRDefault="00487D23">
      <w:pPr>
        <w:rPr>
          <w:rFonts w:asciiTheme="majorHAnsi" w:hAnsiTheme="majorHAnsi"/>
          <w:b/>
        </w:rPr>
      </w:pPr>
      <w:r>
        <w:rPr>
          <w:rFonts w:asciiTheme="majorHAnsi" w:hAnsiTheme="majorHAnsi"/>
          <w:b/>
        </w:rPr>
        <w:br w:type="page"/>
      </w:r>
    </w:p>
    <w:p w:rsidR="0072454E" w:rsidRPr="0072454E" w:rsidRDefault="0072454E" w:rsidP="0072454E">
      <w:pPr>
        <w:jc w:val="both"/>
        <w:rPr>
          <w:rFonts w:asciiTheme="majorHAnsi" w:hAnsiTheme="majorHAnsi"/>
          <w:b/>
        </w:rPr>
      </w:pPr>
      <w:r w:rsidRPr="0072454E">
        <w:rPr>
          <w:rFonts w:asciiTheme="majorHAnsi" w:hAnsiTheme="majorHAnsi"/>
          <w:b/>
        </w:rPr>
        <w:lastRenderedPageBreak/>
        <w:t>A</w:t>
      </w:r>
      <w:r w:rsidR="00487D23">
        <w:rPr>
          <w:rFonts w:asciiTheme="majorHAnsi" w:hAnsiTheme="majorHAnsi"/>
          <w:b/>
        </w:rPr>
        <w:t>PPENDIX</w:t>
      </w:r>
      <w:r w:rsidRPr="0072454E">
        <w:rPr>
          <w:rFonts w:asciiTheme="majorHAnsi" w:hAnsiTheme="majorHAnsi"/>
          <w:b/>
        </w:rPr>
        <w:t xml:space="preserve"> </w:t>
      </w:r>
      <w:r w:rsidR="00487D23">
        <w:rPr>
          <w:rFonts w:asciiTheme="majorHAnsi" w:hAnsiTheme="majorHAnsi"/>
          <w:b/>
        </w:rPr>
        <w:t>D</w:t>
      </w:r>
      <w:r w:rsidRPr="0072454E">
        <w:rPr>
          <w:rFonts w:asciiTheme="majorHAnsi" w:hAnsiTheme="majorHAnsi"/>
          <w:b/>
        </w:rPr>
        <w:t>:  Tourism/Construction Sector Updates</w:t>
      </w:r>
    </w:p>
    <w:p w:rsidR="0072454E" w:rsidRDefault="0072454E" w:rsidP="0072454E">
      <w:pPr>
        <w:jc w:val="both"/>
        <w:rPr>
          <w:rFonts w:asciiTheme="minorHAnsi" w:hAnsiTheme="minorHAnsi"/>
          <w:b/>
          <w:sz w:val="22"/>
          <w:szCs w:val="22"/>
        </w:rPr>
      </w:pPr>
    </w:p>
    <w:p w:rsidR="0072454E" w:rsidRPr="0072454E" w:rsidRDefault="0072454E" w:rsidP="0072454E">
      <w:pPr>
        <w:jc w:val="both"/>
        <w:rPr>
          <w:rFonts w:asciiTheme="minorHAnsi" w:hAnsiTheme="minorHAnsi"/>
          <w:b/>
          <w:sz w:val="22"/>
          <w:szCs w:val="22"/>
        </w:rPr>
      </w:pPr>
      <w:r w:rsidRPr="0072454E">
        <w:rPr>
          <w:rFonts w:asciiTheme="minorHAnsi" w:hAnsiTheme="minorHAnsi"/>
          <w:b/>
          <w:sz w:val="22"/>
          <w:szCs w:val="22"/>
        </w:rPr>
        <w:t xml:space="preserve">Sighnaghi Tourism Seminar </w:t>
      </w:r>
    </w:p>
    <w:p w:rsidR="0072454E" w:rsidRDefault="0072454E" w:rsidP="0072454E">
      <w:pPr>
        <w:jc w:val="both"/>
        <w:rPr>
          <w:rFonts w:asciiTheme="minorHAnsi" w:hAnsiTheme="minorHAnsi"/>
          <w:sz w:val="22"/>
          <w:szCs w:val="22"/>
        </w:rPr>
      </w:pPr>
      <w:r w:rsidRPr="0072454E">
        <w:rPr>
          <w:rFonts w:asciiTheme="minorHAnsi" w:hAnsiTheme="minorHAnsi"/>
          <w:sz w:val="22"/>
          <w:szCs w:val="22"/>
        </w:rPr>
        <w:t>A three-day seminar “Tourism in Georgia” was held in Sighnaghi and jointly sponsored by theTourism and Resorts’ Department of the Ministry of Economy, as well as Adjara Tourism and Resorts’ Department and the Tour Operators’ Association. The following issues were discussed at the seminar:  current challenges; priorities and new tourist products; tourism training courses; partnerships among state, private and non-governmental sectors. The representatives of Tbilisi City Hall, the Ministry of Education, the Agency of Protected Areas and the Tour Operators’ Association were among the attendees.</w:t>
      </w:r>
    </w:p>
    <w:p w:rsidR="0072454E" w:rsidRPr="0072454E" w:rsidRDefault="0072454E" w:rsidP="0072454E">
      <w:pPr>
        <w:jc w:val="both"/>
        <w:rPr>
          <w:rFonts w:asciiTheme="minorHAnsi" w:hAnsiTheme="minorHAnsi"/>
          <w:sz w:val="22"/>
          <w:szCs w:val="22"/>
        </w:rPr>
      </w:pPr>
    </w:p>
    <w:p w:rsidR="0072454E" w:rsidRPr="0072454E" w:rsidRDefault="0072454E" w:rsidP="0072454E">
      <w:pPr>
        <w:jc w:val="both"/>
        <w:rPr>
          <w:rFonts w:asciiTheme="minorHAnsi" w:hAnsiTheme="minorHAnsi"/>
          <w:b/>
          <w:sz w:val="22"/>
          <w:szCs w:val="22"/>
        </w:rPr>
      </w:pPr>
      <w:r w:rsidRPr="0072454E">
        <w:rPr>
          <w:rFonts w:asciiTheme="minorHAnsi" w:hAnsiTheme="minorHAnsi"/>
          <w:b/>
          <w:sz w:val="22"/>
          <w:szCs w:val="22"/>
        </w:rPr>
        <w:t xml:space="preserve">Georgian Companies Bidding on Ukrainian Tenders </w:t>
      </w:r>
    </w:p>
    <w:p w:rsidR="0072454E" w:rsidRDefault="0072454E" w:rsidP="0072454E">
      <w:pPr>
        <w:jc w:val="both"/>
        <w:rPr>
          <w:rFonts w:asciiTheme="minorHAnsi" w:hAnsiTheme="minorHAnsi"/>
          <w:sz w:val="22"/>
          <w:szCs w:val="22"/>
        </w:rPr>
      </w:pPr>
      <w:r w:rsidRPr="0072454E">
        <w:rPr>
          <w:rFonts w:asciiTheme="minorHAnsi" w:hAnsiTheme="minorHAnsi"/>
          <w:sz w:val="22"/>
          <w:szCs w:val="22"/>
        </w:rPr>
        <w:t xml:space="preserve">Georgian companies that work on road infrastructure development will be able to apply for tenders from Ukraine that are announced in Georgia, according to a memorandum signed in Ukraine by Rmaz Nikolaishvili, the Head of Roads’ Department of Georgia, and Genadi Savchenko, the Head of Highway Service of Donetsk district. Genadi Savchenko. </w:t>
      </w:r>
    </w:p>
    <w:p w:rsidR="0072454E" w:rsidRPr="0072454E" w:rsidRDefault="0072454E" w:rsidP="0072454E">
      <w:pPr>
        <w:jc w:val="both"/>
        <w:rPr>
          <w:rFonts w:asciiTheme="minorHAnsi" w:hAnsiTheme="minorHAnsi"/>
          <w:sz w:val="22"/>
          <w:szCs w:val="22"/>
        </w:rPr>
      </w:pPr>
    </w:p>
    <w:p w:rsidR="0072454E" w:rsidRPr="0072454E" w:rsidRDefault="0072454E" w:rsidP="0072454E">
      <w:pPr>
        <w:jc w:val="both"/>
        <w:rPr>
          <w:rFonts w:asciiTheme="minorHAnsi" w:hAnsiTheme="minorHAnsi"/>
          <w:b/>
          <w:sz w:val="22"/>
          <w:szCs w:val="22"/>
        </w:rPr>
      </w:pPr>
      <w:r w:rsidRPr="0072454E">
        <w:rPr>
          <w:rFonts w:asciiTheme="minorHAnsi" w:hAnsiTheme="minorHAnsi"/>
          <w:b/>
          <w:sz w:val="22"/>
          <w:szCs w:val="22"/>
        </w:rPr>
        <w:t>Renovated Agmashenebeli Avenue</w:t>
      </w:r>
    </w:p>
    <w:p w:rsidR="0072454E" w:rsidRDefault="0072454E" w:rsidP="0072454E">
      <w:pPr>
        <w:jc w:val="both"/>
        <w:rPr>
          <w:rFonts w:asciiTheme="minorHAnsi" w:hAnsiTheme="minorHAnsi"/>
          <w:sz w:val="22"/>
          <w:szCs w:val="22"/>
        </w:rPr>
      </w:pPr>
      <w:r w:rsidRPr="0072454E">
        <w:rPr>
          <w:rFonts w:asciiTheme="minorHAnsi" w:hAnsiTheme="minorHAnsi"/>
          <w:sz w:val="22"/>
          <w:szCs w:val="22"/>
        </w:rPr>
        <w:t>One of Tbilisi’s oldest and the most beautiful streets – David Agmashenebeli Avenue – will be soon renovated. Tbilisi City hall has already started the rehabilitation works. The project considers reconstruction works from Tamar Mepe Avenue to Saarbrucken Square. The first stage of the project will restore about 70 buildings. At present 30 building are under reconstruction. The entrance doors will be restored or changed, the footpaths will be paved and</w:t>
      </w:r>
      <w:r>
        <w:rPr>
          <w:rFonts w:asciiTheme="minorHAnsi" w:hAnsiTheme="minorHAnsi"/>
          <w:sz w:val="22"/>
          <w:szCs w:val="22"/>
        </w:rPr>
        <w:t xml:space="preserve"> </w:t>
      </w:r>
      <w:r w:rsidRPr="0072454E">
        <w:rPr>
          <w:rFonts w:asciiTheme="minorHAnsi" w:hAnsiTheme="minorHAnsi"/>
          <w:sz w:val="22"/>
          <w:szCs w:val="22"/>
        </w:rPr>
        <w:t xml:space="preserve">natural gas pipes and electrical and telephone wires will be placed under the ground. </w:t>
      </w:r>
    </w:p>
    <w:p w:rsidR="0072454E" w:rsidRPr="0072454E" w:rsidRDefault="0072454E" w:rsidP="0072454E">
      <w:pPr>
        <w:jc w:val="both"/>
        <w:rPr>
          <w:rFonts w:asciiTheme="minorHAnsi" w:hAnsiTheme="minorHAnsi"/>
          <w:sz w:val="22"/>
          <w:szCs w:val="22"/>
        </w:rPr>
      </w:pPr>
    </w:p>
    <w:p w:rsidR="0072454E" w:rsidRPr="0072454E" w:rsidRDefault="0072454E" w:rsidP="0072454E">
      <w:pPr>
        <w:jc w:val="both"/>
        <w:rPr>
          <w:rFonts w:asciiTheme="minorHAnsi" w:hAnsiTheme="minorHAnsi"/>
          <w:b/>
          <w:sz w:val="22"/>
          <w:szCs w:val="22"/>
        </w:rPr>
      </w:pPr>
      <w:r w:rsidRPr="0072454E">
        <w:rPr>
          <w:rFonts w:asciiTheme="minorHAnsi" w:hAnsiTheme="minorHAnsi"/>
          <w:b/>
          <w:sz w:val="22"/>
          <w:szCs w:val="22"/>
        </w:rPr>
        <w:t>Kalaubami Project</w:t>
      </w:r>
    </w:p>
    <w:p w:rsidR="0072454E" w:rsidRPr="0072454E" w:rsidRDefault="0072454E" w:rsidP="0072454E">
      <w:pPr>
        <w:jc w:val="both"/>
        <w:rPr>
          <w:rFonts w:asciiTheme="minorHAnsi" w:hAnsiTheme="minorHAnsi"/>
          <w:sz w:val="22"/>
          <w:szCs w:val="22"/>
        </w:rPr>
      </w:pPr>
      <w:r w:rsidRPr="0072454E">
        <w:rPr>
          <w:rFonts w:asciiTheme="minorHAnsi" w:hAnsiTheme="minorHAnsi"/>
          <w:sz w:val="22"/>
          <w:szCs w:val="22"/>
        </w:rPr>
        <w:t>Tbilisi City Hall is initiating the reconstruction/rehabilitation of one of the oldest parts of Tbilisi – Kalaubani. The area still holds churches dating from the Middle Ages and houses from the 1800’s. The rehabilitation works started in February, 2010. About 30 dwelling houses will be rehabilitated. The roofs of old buildings will be replaced and the yards will be surrounded by brick walls. Sewage and water pipes will be changed. The project is sponsored by Tbilisi City Hall.</w:t>
      </w:r>
    </w:p>
    <w:sectPr w:rsidR="0072454E" w:rsidRPr="0072454E" w:rsidSect="00E55F0B">
      <w:headerReference w:type="default" r:id="rId22"/>
      <w:footerReference w:type="even" r:id="rId23"/>
      <w:footerReference w:type="default" r:id="rId24"/>
      <w:type w:val="continuous"/>
      <w:pgSz w:w="12240" w:h="15840"/>
      <w:pgMar w:top="1440" w:right="1440" w:bottom="1440" w:left="1440" w:header="576"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5452" w:rsidRDefault="00355452" w:rsidP="00B474BE">
      <w:r>
        <w:separator/>
      </w:r>
    </w:p>
  </w:endnote>
  <w:endnote w:type="continuationSeparator" w:id="0">
    <w:p w:rsidR="00355452" w:rsidRDefault="00355452" w:rsidP="00B474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Gill Sans MT">
    <w:panose1 w:val="020B0502020104020203"/>
    <w:charset w:val="00"/>
    <w:family w:val="swiss"/>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3ABD" w:rsidRPr="00BE3ABD" w:rsidRDefault="00BE3ABD">
    <w:pPr>
      <w:pStyle w:val="Footer"/>
      <w:rPr>
        <w:rFonts w:asciiTheme="minorHAnsi" w:hAnsiTheme="minorHAnsi"/>
        <w:i/>
        <w:sz w:val="22"/>
        <w:szCs w:val="22"/>
      </w:rPr>
    </w:pPr>
    <w:r w:rsidRPr="00BE3ABD">
      <w:rPr>
        <w:rFonts w:asciiTheme="minorHAnsi" w:hAnsiTheme="minorHAnsi"/>
        <w:i/>
        <w:sz w:val="22"/>
        <w:szCs w:val="22"/>
      </w:rPr>
      <w:t>VEP Monthly Report – February 2010</w:t>
    </w:r>
    <w:r w:rsidRPr="00BE3ABD">
      <w:rPr>
        <w:rFonts w:asciiTheme="minorHAnsi" w:hAnsiTheme="minorHAnsi"/>
        <w:i/>
        <w:sz w:val="22"/>
        <w:szCs w:val="22"/>
      </w:rPr>
      <w:tab/>
    </w:r>
    <w:r w:rsidRPr="00BE3ABD">
      <w:rPr>
        <w:rFonts w:asciiTheme="minorHAnsi" w:hAnsiTheme="minorHAnsi"/>
        <w:i/>
        <w:sz w:val="22"/>
        <w:szCs w:val="22"/>
      </w:rPr>
      <w:tab/>
    </w:r>
    <w:r w:rsidRPr="00BE3ABD">
      <w:rPr>
        <w:rFonts w:asciiTheme="minorHAnsi" w:hAnsiTheme="minorHAnsi"/>
        <w:i/>
        <w:sz w:val="22"/>
        <w:szCs w:val="22"/>
      </w:rPr>
      <w:fldChar w:fldCharType="begin"/>
    </w:r>
    <w:r w:rsidRPr="00BE3ABD">
      <w:rPr>
        <w:rFonts w:asciiTheme="minorHAnsi" w:hAnsiTheme="minorHAnsi"/>
        <w:i/>
        <w:sz w:val="22"/>
        <w:szCs w:val="22"/>
      </w:rPr>
      <w:instrText xml:space="preserve"> PAGE  \* Arabic  \* MERGEFORMAT </w:instrText>
    </w:r>
    <w:r w:rsidRPr="00BE3ABD">
      <w:rPr>
        <w:rFonts w:asciiTheme="minorHAnsi" w:hAnsiTheme="minorHAnsi"/>
        <w:i/>
        <w:sz w:val="22"/>
        <w:szCs w:val="22"/>
      </w:rPr>
      <w:fldChar w:fldCharType="separate"/>
    </w:r>
    <w:r w:rsidR="00643438">
      <w:rPr>
        <w:rFonts w:asciiTheme="minorHAnsi" w:hAnsiTheme="minorHAnsi"/>
        <w:i/>
        <w:noProof/>
        <w:sz w:val="22"/>
        <w:szCs w:val="22"/>
      </w:rPr>
      <w:t>9</w:t>
    </w:r>
    <w:r w:rsidRPr="00BE3ABD">
      <w:rPr>
        <w:rFonts w:asciiTheme="minorHAnsi" w:hAnsiTheme="minorHAnsi"/>
        <w:i/>
        <w:sz w:val="22"/>
        <w:szCs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48" w:rsidRDefault="00B45AD7">
    <w:pPr>
      <w:pStyle w:val="Footer"/>
      <w:framePr w:wrap="around" w:vAnchor="text" w:hAnchor="margin" w:xAlign="right" w:y="1"/>
      <w:rPr>
        <w:rStyle w:val="PageNumber"/>
      </w:rPr>
    </w:pPr>
    <w:r>
      <w:rPr>
        <w:rStyle w:val="PageNumber"/>
      </w:rPr>
      <w:fldChar w:fldCharType="begin"/>
    </w:r>
    <w:r w:rsidR="00593048">
      <w:rPr>
        <w:rStyle w:val="PageNumber"/>
      </w:rPr>
      <w:instrText xml:space="preserve">PAGE  </w:instrText>
    </w:r>
    <w:r>
      <w:rPr>
        <w:rStyle w:val="PageNumber"/>
      </w:rPr>
      <w:fldChar w:fldCharType="end"/>
    </w:r>
  </w:p>
  <w:p w:rsidR="00593048" w:rsidRDefault="00593048">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48" w:rsidRDefault="00B45AD7">
    <w:pPr>
      <w:pStyle w:val="Footer"/>
      <w:framePr w:wrap="around" w:vAnchor="text" w:hAnchor="margin" w:xAlign="right" w:y="1"/>
      <w:rPr>
        <w:rStyle w:val="PageNumber"/>
      </w:rPr>
    </w:pPr>
    <w:r>
      <w:rPr>
        <w:rStyle w:val="PageNumber"/>
        <w:sz w:val="18"/>
      </w:rPr>
      <w:fldChar w:fldCharType="begin"/>
    </w:r>
    <w:r w:rsidR="00593048">
      <w:rPr>
        <w:rStyle w:val="PageNumber"/>
        <w:sz w:val="18"/>
      </w:rPr>
      <w:instrText xml:space="preserve">PAGE  </w:instrText>
    </w:r>
    <w:r>
      <w:rPr>
        <w:rStyle w:val="PageNumber"/>
        <w:sz w:val="18"/>
      </w:rPr>
      <w:fldChar w:fldCharType="separate"/>
    </w:r>
    <w:r w:rsidR="00BE3ABD">
      <w:rPr>
        <w:rStyle w:val="PageNumber"/>
        <w:noProof/>
        <w:sz w:val="18"/>
      </w:rPr>
      <w:t>18</w:t>
    </w:r>
    <w:r>
      <w:rPr>
        <w:rStyle w:val="PageNumber"/>
        <w:sz w:val="18"/>
      </w:rPr>
      <w:fldChar w:fldCharType="end"/>
    </w:r>
  </w:p>
  <w:p w:rsidR="00593048" w:rsidRPr="004118BF" w:rsidRDefault="00593048">
    <w:pPr>
      <w:pStyle w:val="Footer"/>
      <w:ind w:right="360"/>
      <w:rPr>
        <w:rFonts w:ascii="Arial" w:hAnsi="Arial" w:cs="Arial"/>
        <w:i/>
        <w:sz w:val="18"/>
      </w:rPr>
    </w:pPr>
    <w:r w:rsidRPr="004118BF">
      <w:rPr>
        <w:rFonts w:ascii="Arial" w:hAnsi="Arial" w:cs="Arial"/>
        <w:i/>
        <w:sz w:val="18"/>
      </w:rPr>
      <w:t xml:space="preserve">Monthly </w:t>
    </w:r>
    <w:r>
      <w:rPr>
        <w:rFonts w:ascii="Arial" w:hAnsi="Arial" w:cs="Arial"/>
        <w:i/>
        <w:sz w:val="18"/>
      </w:rPr>
      <w:t>Report, February 2010</w:t>
    </w:r>
    <w:r w:rsidRPr="004118BF">
      <w:rPr>
        <w:rFonts w:ascii="Arial" w:hAnsi="Arial" w:cs="Arial"/>
        <w:i/>
        <w:sz w:val="18"/>
      </w:rPr>
      <w:t xml:space="preserve">, Vocational Education Project in Georgia </w:t>
    </w:r>
    <w:r w:rsidRPr="004118BF">
      <w:rPr>
        <w:rFonts w:ascii="Arial" w:hAnsi="Arial" w:cs="Arial"/>
        <w:i/>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5452" w:rsidRDefault="00355452" w:rsidP="00B474BE">
      <w:r>
        <w:separator/>
      </w:r>
    </w:p>
  </w:footnote>
  <w:footnote w:type="continuationSeparator" w:id="0">
    <w:p w:rsidR="00355452" w:rsidRDefault="00355452" w:rsidP="00B474BE">
      <w:r>
        <w:continuationSeparator/>
      </w:r>
    </w:p>
  </w:footnote>
  <w:footnote w:id="1">
    <w:p w:rsidR="00593048" w:rsidRDefault="00593048" w:rsidP="001D227F">
      <w:pPr>
        <w:pStyle w:val="FootnoteText"/>
        <w:ind w:left="180" w:hanging="180"/>
      </w:pPr>
      <w:r>
        <w:rPr>
          <w:rStyle w:val="FootnoteReference"/>
        </w:rPr>
        <w:footnoteRef/>
      </w:r>
      <w:r>
        <w:t xml:space="preserve"> </w:t>
      </w:r>
      <w:r>
        <w:tab/>
      </w:r>
      <w:r w:rsidRPr="00B4756B">
        <w:rPr>
          <w:rFonts w:asciiTheme="minorHAnsi" w:hAnsiTheme="minorHAnsi" w:cs="Arial"/>
          <w:sz w:val="18"/>
          <w:szCs w:val="18"/>
        </w:rPr>
        <w:t>Tourism Multiprofile College (TMC) “ICARUS”, the Tbilisi Multiprofile Vocational Center (TMVC) “SPEKTRI , the Polytechnical Vocational Training College in Tbilisi, the Khidistavi Multiprofile Vocational Center, and the Kutaisi Multiprofile Vocational Center.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048" w:rsidRDefault="00593048" w:rsidP="00ED2A28">
    <w:pPr>
      <w:pStyle w:val="Header"/>
    </w:pPr>
    <w:r w:rsidRPr="003B7BF8">
      <w:rPr>
        <w:noProof/>
      </w:rPr>
      <w:drawing>
        <wp:inline distT="0" distB="0" distL="0" distR="0">
          <wp:extent cx="2847975" cy="564290"/>
          <wp:effectExtent l="19050" t="0" r="9525" b="0"/>
          <wp:docPr id="1" name="Picture 0" descr="VEP logo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P logo c.jpg"/>
                  <pic:cNvPicPr/>
                </pic:nvPicPr>
                <pic:blipFill>
                  <a:blip r:embed="rId1"/>
                  <a:stretch>
                    <a:fillRect/>
                  </a:stretch>
                </pic:blipFill>
                <pic:spPr>
                  <a:xfrm>
                    <a:off x="0" y="0"/>
                    <a:ext cx="2858226" cy="566321"/>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A5EF5"/>
    <w:multiLevelType w:val="hybridMultilevel"/>
    <w:tmpl w:val="F5DC8270"/>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C94441"/>
    <w:multiLevelType w:val="hybridMultilevel"/>
    <w:tmpl w:val="1B8A0544"/>
    <w:lvl w:ilvl="0" w:tplc="D84A4E9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5255D0"/>
    <w:multiLevelType w:val="hybridMultilevel"/>
    <w:tmpl w:val="9082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57615A"/>
    <w:multiLevelType w:val="hybridMultilevel"/>
    <w:tmpl w:val="84041AC2"/>
    <w:lvl w:ilvl="0" w:tplc="1B1A3C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256A7A48"/>
    <w:multiLevelType w:val="hybridMultilevel"/>
    <w:tmpl w:val="CBB6B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015120"/>
    <w:multiLevelType w:val="hybridMultilevel"/>
    <w:tmpl w:val="34D89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096038"/>
    <w:multiLevelType w:val="multilevel"/>
    <w:tmpl w:val="949A693A"/>
    <w:lvl w:ilvl="0">
      <w:start w:val="2"/>
      <w:numFmt w:val="decimal"/>
      <w:lvlText w:val="%1"/>
      <w:lvlJc w:val="left"/>
      <w:pPr>
        <w:ind w:left="615" w:hanging="615"/>
      </w:pPr>
      <w:rPr>
        <w:rFonts w:hint="default"/>
      </w:rPr>
    </w:lvl>
    <w:lvl w:ilvl="1">
      <w:start w:val="1"/>
      <w:numFmt w:val="decimal"/>
      <w:lvlText w:val="%1.%2"/>
      <w:lvlJc w:val="left"/>
      <w:pPr>
        <w:ind w:left="1335" w:hanging="615"/>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2DA96849"/>
    <w:multiLevelType w:val="hybridMultilevel"/>
    <w:tmpl w:val="FD708048"/>
    <w:lvl w:ilvl="0" w:tplc="05ACE11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CB4BB0"/>
    <w:multiLevelType w:val="multilevel"/>
    <w:tmpl w:val="E6E805D8"/>
    <w:lvl w:ilvl="0">
      <w:start w:val="3"/>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9">
    <w:nsid w:val="433A57B4"/>
    <w:multiLevelType w:val="hybridMultilevel"/>
    <w:tmpl w:val="AA9C9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902A0A"/>
    <w:multiLevelType w:val="hybridMultilevel"/>
    <w:tmpl w:val="F904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45A6668"/>
    <w:multiLevelType w:val="hybridMultilevel"/>
    <w:tmpl w:val="C958A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9077EE"/>
    <w:multiLevelType w:val="hybridMultilevel"/>
    <w:tmpl w:val="8E6C4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675299D"/>
    <w:multiLevelType w:val="hybridMultilevel"/>
    <w:tmpl w:val="6E5AE5B4"/>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B35BEF"/>
    <w:multiLevelType w:val="hybridMultilevel"/>
    <w:tmpl w:val="C7A6B212"/>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F9EEE65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BE4C44"/>
    <w:multiLevelType w:val="hybridMultilevel"/>
    <w:tmpl w:val="4246DE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4D12149"/>
    <w:multiLevelType w:val="multilevel"/>
    <w:tmpl w:val="388809CC"/>
    <w:lvl w:ilvl="0">
      <w:start w:val="1"/>
      <w:numFmt w:val="bullet"/>
      <w:lvlText w:val=""/>
      <w:lvlJc w:val="left"/>
      <w:pPr>
        <w:ind w:left="720" w:hanging="720"/>
      </w:pPr>
      <w:rPr>
        <w:rFonts w:ascii="Wingdings" w:hAnsi="Wingding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57E52EF2"/>
    <w:multiLevelType w:val="hybridMultilevel"/>
    <w:tmpl w:val="7E446C08"/>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80341AD"/>
    <w:multiLevelType w:val="hybridMultilevel"/>
    <w:tmpl w:val="2A98866A"/>
    <w:lvl w:ilvl="0" w:tplc="C5D2B91E">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990DF5"/>
    <w:multiLevelType w:val="hybridMultilevel"/>
    <w:tmpl w:val="CD9688E4"/>
    <w:lvl w:ilvl="0" w:tplc="DE7CB986">
      <w:start w:val="2"/>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7090F80"/>
    <w:multiLevelType w:val="hybridMultilevel"/>
    <w:tmpl w:val="CE368E5C"/>
    <w:lvl w:ilvl="0" w:tplc="ED68709E">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6B0CCB"/>
    <w:multiLevelType w:val="hybridMultilevel"/>
    <w:tmpl w:val="120217D2"/>
    <w:lvl w:ilvl="0" w:tplc="041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91D5E68"/>
    <w:multiLevelType w:val="hybridMultilevel"/>
    <w:tmpl w:val="7B68D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9EF3F30"/>
    <w:multiLevelType w:val="hybridMultilevel"/>
    <w:tmpl w:val="BD04D64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063DBE"/>
    <w:multiLevelType w:val="hybridMultilevel"/>
    <w:tmpl w:val="AD5653C8"/>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5">
    <w:nsid w:val="71952BFC"/>
    <w:multiLevelType w:val="hybridMultilevel"/>
    <w:tmpl w:val="1E7CD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1DE14F4"/>
    <w:multiLevelType w:val="multilevel"/>
    <w:tmpl w:val="F80EB3D2"/>
    <w:lvl w:ilvl="0">
      <w:start w:val="1"/>
      <w:numFmt w:val="upperRoman"/>
      <w:lvlText w:val="%1."/>
      <w:lvlJc w:val="left"/>
      <w:pPr>
        <w:ind w:left="72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743D215F"/>
    <w:multiLevelType w:val="multilevel"/>
    <w:tmpl w:val="C166F68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1080"/>
        </w:tabs>
        <w:ind w:left="108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abstractNumId w:val="27"/>
  </w:num>
  <w:num w:numId="2">
    <w:abstractNumId w:val="17"/>
  </w:num>
  <w:num w:numId="3">
    <w:abstractNumId w:val="3"/>
  </w:num>
  <w:num w:numId="4">
    <w:abstractNumId w:val="26"/>
  </w:num>
  <w:num w:numId="5">
    <w:abstractNumId w:val="23"/>
  </w:num>
  <w:num w:numId="6">
    <w:abstractNumId w:val="16"/>
  </w:num>
  <w:num w:numId="7">
    <w:abstractNumId w:val="14"/>
  </w:num>
  <w:num w:numId="8">
    <w:abstractNumId w:val="24"/>
  </w:num>
  <w:num w:numId="9">
    <w:abstractNumId w:val="13"/>
  </w:num>
  <w:num w:numId="10">
    <w:abstractNumId w:val="6"/>
  </w:num>
  <w:num w:numId="11">
    <w:abstractNumId w:val="7"/>
  </w:num>
  <w:num w:numId="12">
    <w:abstractNumId w:val="1"/>
  </w:num>
  <w:num w:numId="13">
    <w:abstractNumId w:val="5"/>
  </w:num>
  <w:num w:numId="14">
    <w:abstractNumId w:val="11"/>
  </w:num>
  <w:num w:numId="15">
    <w:abstractNumId w:val="8"/>
  </w:num>
  <w:num w:numId="16">
    <w:abstractNumId w:val="10"/>
  </w:num>
  <w:num w:numId="17">
    <w:abstractNumId w:val="9"/>
  </w:num>
  <w:num w:numId="18">
    <w:abstractNumId w:val="18"/>
  </w:num>
  <w:num w:numId="19">
    <w:abstractNumId w:val="2"/>
  </w:num>
  <w:num w:numId="20">
    <w:abstractNumId w:val="0"/>
  </w:num>
  <w:num w:numId="21">
    <w:abstractNumId w:val="22"/>
  </w:num>
  <w:num w:numId="22">
    <w:abstractNumId w:val="15"/>
  </w:num>
  <w:num w:numId="23">
    <w:abstractNumId w:val="12"/>
  </w:num>
  <w:num w:numId="24">
    <w:abstractNumId w:val="19"/>
  </w:num>
  <w:num w:numId="25">
    <w:abstractNumId w:val="4"/>
  </w:num>
  <w:num w:numId="26">
    <w:abstractNumId w:val="21"/>
  </w:num>
  <w:num w:numId="27">
    <w:abstractNumId w:val="20"/>
  </w:num>
  <w:num w:numId="28">
    <w:abstractNumId w:val="25"/>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F2709D"/>
    <w:rsid w:val="00000758"/>
    <w:rsid w:val="00001033"/>
    <w:rsid w:val="0000156F"/>
    <w:rsid w:val="00003AAE"/>
    <w:rsid w:val="000045BE"/>
    <w:rsid w:val="00014574"/>
    <w:rsid w:val="00014BAF"/>
    <w:rsid w:val="00017C22"/>
    <w:rsid w:val="00020E3A"/>
    <w:rsid w:val="000229E9"/>
    <w:rsid w:val="00023017"/>
    <w:rsid w:val="000231BC"/>
    <w:rsid w:val="000243EA"/>
    <w:rsid w:val="000244CE"/>
    <w:rsid w:val="000276B3"/>
    <w:rsid w:val="00032E44"/>
    <w:rsid w:val="00033F2C"/>
    <w:rsid w:val="000343A5"/>
    <w:rsid w:val="00034C75"/>
    <w:rsid w:val="0003678E"/>
    <w:rsid w:val="00036D72"/>
    <w:rsid w:val="00037F79"/>
    <w:rsid w:val="0004231F"/>
    <w:rsid w:val="00042AD6"/>
    <w:rsid w:val="000431CD"/>
    <w:rsid w:val="00043AD9"/>
    <w:rsid w:val="00046496"/>
    <w:rsid w:val="0005083E"/>
    <w:rsid w:val="000532CA"/>
    <w:rsid w:val="000532E0"/>
    <w:rsid w:val="00054AD7"/>
    <w:rsid w:val="00054C68"/>
    <w:rsid w:val="00055C45"/>
    <w:rsid w:val="00060F3B"/>
    <w:rsid w:val="00062833"/>
    <w:rsid w:val="000650F2"/>
    <w:rsid w:val="00065AF9"/>
    <w:rsid w:val="00071006"/>
    <w:rsid w:val="000712B4"/>
    <w:rsid w:val="000737A3"/>
    <w:rsid w:val="000856C4"/>
    <w:rsid w:val="000858B7"/>
    <w:rsid w:val="000A0ECC"/>
    <w:rsid w:val="000A3CA2"/>
    <w:rsid w:val="000A5C35"/>
    <w:rsid w:val="000A7158"/>
    <w:rsid w:val="000A719C"/>
    <w:rsid w:val="000B06BC"/>
    <w:rsid w:val="000B07E1"/>
    <w:rsid w:val="000B2054"/>
    <w:rsid w:val="000B2B3F"/>
    <w:rsid w:val="000B35D1"/>
    <w:rsid w:val="000B38A4"/>
    <w:rsid w:val="000B49DF"/>
    <w:rsid w:val="000B65D8"/>
    <w:rsid w:val="000B6D2A"/>
    <w:rsid w:val="000C09B0"/>
    <w:rsid w:val="000C0C37"/>
    <w:rsid w:val="000C207D"/>
    <w:rsid w:val="000C4002"/>
    <w:rsid w:val="000C66DE"/>
    <w:rsid w:val="000D7A90"/>
    <w:rsid w:val="000E3B74"/>
    <w:rsid w:val="000E4C32"/>
    <w:rsid w:val="000E60C1"/>
    <w:rsid w:val="000E7149"/>
    <w:rsid w:val="000F2A62"/>
    <w:rsid w:val="000F53C2"/>
    <w:rsid w:val="000F5DE4"/>
    <w:rsid w:val="0010223B"/>
    <w:rsid w:val="00104162"/>
    <w:rsid w:val="00112AC9"/>
    <w:rsid w:val="00113DE7"/>
    <w:rsid w:val="0011500A"/>
    <w:rsid w:val="00120F0A"/>
    <w:rsid w:val="00121E77"/>
    <w:rsid w:val="001252CC"/>
    <w:rsid w:val="0012566A"/>
    <w:rsid w:val="00126299"/>
    <w:rsid w:val="00127CC2"/>
    <w:rsid w:val="00131B0F"/>
    <w:rsid w:val="00131F1F"/>
    <w:rsid w:val="00133D33"/>
    <w:rsid w:val="00141FF4"/>
    <w:rsid w:val="0014645E"/>
    <w:rsid w:val="001474D6"/>
    <w:rsid w:val="00147739"/>
    <w:rsid w:val="00151320"/>
    <w:rsid w:val="001529B2"/>
    <w:rsid w:val="0015336C"/>
    <w:rsid w:val="00155E5A"/>
    <w:rsid w:val="00161DEF"/>
    <w:rsid w:val="00164D49"/>
    <w:rsid w:val="00165B04"/>
    <w:rsid w:val="001712FE"/>
    <w:rsid w:val="00171D2A"/>
    <w:rsid w:val="0017270C"/>
    <w:rsid w:val="00172D0A"/>
    <w:rsid w:val="00172FCC"/>
    <w:rsid w:val="00173005"/>
    <w:rsid w:val="00175C5A"/>
    <w:rsid w:val="00177391"/>
    <w:rsid w:val="00182D6E"/>
    <w:rsid w:val="00185E15"/>
    <w:rsid w:val="001867B4"/>
    <w:rsid w:val="00190644"/>
    <w:rsid w:val="001908B8"/>
    <w:rsid w:val="00192BEA"/>
    <w:rsid w:val="00194FC6"/>
    <w:rsid w:val="001A0CDF"/>
    <w:rsid w:val="001A29D6"/>
    <w:rsid w:val="001A3E38"/>
    <w:rsid w:val="001B37D3"/>
    <w:rsid w:val="001B5A70"/>
    <w:rsid w:val="001B64C4"/>
    <w:rsid w:val="001C3494"/>
    <w:rsid w:val="001C49A5"/>
    <w:rsid w:val="001D1B6B"/>
    <w:rsid w:val="001D227F"/>
    <w:rsid w:val="001D263C"/>
    <w:rsid w:val="001D2AB8"/>
    <w:rsid w:val="001E0BA9"/>
    <w:rsid w:val="001E14F8"/>
    <w:rsid w:val="001E3036"/>
    <w:rsid w:val="001E49B9"/>
    <w:rsid w:val="001F2AB5"/>
    <w:rsid w:val="00200548"/>
    <w:rsid w:val="002010DE"/>
    <w:rsid w:val="00201511"/>
    <w:rsid w:val="00205B12"/>
    <w:rsid w:val="00206279"/>
    <w:rsid w:val="00206978"/>
    <w:rsid w:val="00206F2D"/>
    <w:rsid w:val="00210CCD"/>
    <w:rsid w:val="00210F1F"/>
    <w:rsid w:val="0021121F"/>
    <w:rsid w:val="002117A8"/>
    <w:rsid w:val="00213527"/>
    <w:rsid w:val="00223494"/>
    <w:rsid w:val="00223A84"/>
    <w:rsid w:val="002257C0"/>
    <w:rsid w:val="00227332"/>
    <w:rsid w:val="00231FA2"/>
    <w:rsid w:val="00233058"/>
    <w:rsid w:val="00240B5E"/>
    <w:rsid w:val="00242591"/>
    <w:rsid w:val="002438EB"/>
    <w:rsid w:val="00244D6E"/>
    <w:rsid w:val="00245B4C"/>
    <w:rsid w:val="00245D90"/>
    <w:rsid w:val="00252BA0"/>
    <w:rsid w:val="00253F5C"/>
    <w:rsid w:val="002575C6"/>
    <w:rsid w:val="00261004"/>
    <w:rsid w:val="002717BA"/>
    <w:rsid w:val="002730D6"/>
    <w:rsid w:val="00273EE0"/>
    <w:rsid w:val="00274FF1"/>
    <w:rsid w:val="002811D8"/>
    <w:rsid w:val="002820A1"/>
    <w:rsid w:val="0028356E"/>
    <w:rsid w:val="00290649"/>
    <w:rsid w:val="00296093"/>
    <w:rsid w:val="0029660A"/>
    <w:rsid w:val="00297A63"/>
    <w:rsid w:val="002A0D4B"/>
    <w:rsid w:val="002A2FB4"/>
    <w:rsid w:val="002A31F6"/>
    <w:rsid w:val="002A3E20"/>
    <w:rsid w:val="002A58C0"/>
    <w:rsid w:val="002B03D6"/>
    <w:rsid w:val="002B05BA"/>
    <w:rsid w:val="002B5726"/>
    <w:rsid w:val="002B5A63"/>
    <w:rsid w:val="002B640A"/>
    <w:rsid w:val="002C08AC"/>
    <w:rsid w:val="002C5999"/>
    <w:rsid w:val="002D005B"/>
    <w:rsid w:val="002D15DC"/>
    <w:rsid w:val="002D1965"/>
    <w:rsid w:val="002D41AE"/>
    <w:rsid w:val="002D6219"/>
    <w:rsid w:val="002D65F0"/>
    <w:rsid w:val="002D6680"/>
    <w:rsid w:val="002E2F96"/>
    <w:rsid w:val="002E334C"/>
    <w:rsid w:val="002E7155"/>
    <w:rsid w:val="002F20FF"/>
    <w:rsid w:val="002F414D"/>
    <w:rsid w:val="002F5ED3"/>
    <w:rsid w:val="003014AE"/>
    <w:rsid w:val="00303167"/>
    <w:rsid w:val="0030592F"/>
    <w:rsid w:val="00307AD0"/>
    <w:rsid w:val="00310576"/>
    <w:rsid w:val="00311DB9"/>
    <w:rsid w:val="00312E18"/>
    <w:rsid w:val="00314AB3"/>
    <w:rsid w:val="0031635D"/>
    <w:rsid w:val="00323734"/>
    <w:rsid w:val="0032526D"/>
    <w:rsid w:val="0033343D"/>
    <w:rsid w:val="00333FF1"/>
    <w:rsid w:val="003356F4"/>
    <w:rsid w:val="00341B82"/>
    <w:rsid w:val="00342AE5"/>
    <w:rsid w:val="00345EE6"/>
    <w:rsid w:val="003470FA"/>
    <w:rsid w:val="00351199"/>
    <w:rsid w:val="00352E5F"/>
    <w:rsid w:val="00355452"/>
    <w:rsid w:val="003558F7"/>
    <w:rsid w:val="003559DC"/>
    <w:rsid w:val="003568E9"/>
    <w:rsid w:val="0036149A"/>
    <w:rsid w:val="00363A0E"/>
    <w:rsid w:val="00363BEE"/>
    <w:rsid w:val="00370074"/>
    <w:rsid w:val="0037084C"/>
    <w:rsid w:val="0037232F"/>
    <w:rsid w:val="00373262"/>
    <w:rsid w:val="00373E42"/>
    <w:rsid w:val="003800C4"/>
    <w:rsid w:val="0038212A"/>
    <w:rsid w:val="003905EB"/>
    <w:rsid w:val="00392C16"/>
    <w:rsid w:val="00396454"/>
    <w:rsid w:val="00396FA6"/>
    <w:rsid w:val="003A5AFB"/>
    <w:rsid w:val="003A62DF"/>
    <w:rsid w:val="003A67C8"/>
    <w:rsid w:val="003B035B"/>
    <w:rsid w:val="003B0A11"/>
    <w:rsid w:val="003B0EE2"/>
    <w:rsid w:val="003B36FE"/>
    <w:rsid w:val="003B6318"/>
    <w:rsid w:val="003B7BF8"/>
    <w:rsid w:val="003C0FB2"/>
    <w:rsid w:val="003C1701"/>
    <w:rsid w:val="003C2C0B"/>
    <w:rsid w:val="003C46C9"/>
    <w:rsid w:val="003D0B6E"/>
    <w:rsid w:val="003D0F74"/>
    <w:rsid w:val="003D5674"/>
    <w:rsid w:val="003E00A7"/>
    <w:rsid w:val="003E0660"/>
    <w:rsid w:val="003E0EA6"/>
    <w:rsid w:val="003E379B"/>
    <w:rsid w:val="003E585C"/>
    <w:rsid w:val="003F0227"/>
    <w:rsid w:val="003F63BF"/>
    <w:rsid w:val="003F70D1"/>
    <w:rsid w:val="003F7A4F"/>
    <w:rsid w:val="00400834"/>
    <w:rsid w:val="0040417D"/>
    <w:rsid w:val="00404E75"/>
    <w:rsid w:val="0040525C"/>
    <w:rsid w:val="0040685F"/>
    <w:rsid w:val="00406D7B"/>
    <w:rsid w:val="0040770A"/>
    <w:rsid w:val="00407891"/>
    <w:rsid w:val="004118BF"/>
    <w:rsid w:val="00413A90"/>
    <w:rsid w:val="00414314"/>
    <w:rsid w:val="00415395"/>
    <w:rsid w:val="00416BCA"/>
    <w:rsid w:val="00426A4F"/>
    <w:rsid w:val="00427D52"/>
    <w:rsid w:val="0043078B"/>
    <w:rsid w:val="00432385"/>
    <w:rsid w:val="004336F9"/>
    <w:rsid w:val="00445208"/>
    <w:rsid w:val="004522C8"/>
    <w:rsid w:val="00454768"/>
    <w:rsid w:val="00461840"/>
    <w:rsid w:val="00461DAB"/>
    <w:rsid w:val="004729F9"/>
    <w:rsid w:val="00472D39"/>
    <w:rsid w:val="0047475C"/>
    <w:rsid w:val="00475ADD"/>
    <w:rsid w:val="004779FA"/>
    <w:rsid w:val="00480FE2"/>
    <w:rsid w:val="00482927"/>
    <w:rsid w:val="00483708"/>
    <w:rsid w:val="00483D48"/>
    <w:rsid w:val="004851E8"/>
    <w:rsid w:val="00487D23"/>
    <w:rsid w:val="004972CE"/>
    <w:rsid w:val="004A081C"/>
    <w:rsid w:val="004A1036"/>
    <w:rsid w:val="004A31C9"/>
    <w:rsid w:val="004A3879"/>
    <w:rsid w:val="004A5A45"/>
    <w:rsid w:val="004A65C9"/>
    <w:rsid w:val="004B33F1"/>
    <w:rsid w:val="004B4787"/>
    <w:rsid w:val="004B4EB4"/>
    <w:rsid w:val="004B708B"/>
    <w:rsid w:val="004B7149"/>
    <w:rsid w:val="004B73F2"/>
    <w:rsid w:val="004C1DCA"/>
    <w:rsid w:val="004C525F"/>
    <w:rsid w:val="004D2D17"/>
    <w:rsid w:val="004D42CD"/>
    <w:rsid w:val="004D438B"/>
    <w:rsid w:val="004D4C1C"/>
    <w:rsid w:val="004D5F34"/>
    <w:rsid w:val="004D6573"/>
    <w:rsid w:val="004E1975"/>
    <w:rsid w:val="004F13BB"/>
    <w:rsid w:val="004F1B83"/>
    <w:rsid w:val="004F4BAB"/>
    <w:rsid w:val="0050147C"/>
    <w:rsid w:val="00501D29"/>
    <w:rsid w:val="00502019"/>
    <w:rsid w:val="005037D3"/>
    <w:rsid w:val="00504644"/>
    <w:rsid w:val="00515764"/>
    <w:rsid w:val="00516148"/>
    <w:rsid w:val="005171A0"/>
    <w:rsid w:val="0052004E"/>
    <w:rsid w:val="0052431D"/>
    <w:rsid w:val="005252D0"/>
    <w:rsid w:val="00525504"/>
    <w:rsid w:val="00526206"/>
    <w:rsid w:val="0052752B"/>
    <w:rsid w:val="00527756"/>
    <w:rsid w:val="005313C9"/>
    <w:rsid w:val="0053390E"/>
    <w:rsid w:val="0053432F"/>
    <w:rsid w:val="00534EB5"/>
    <w:rsid w:val="00536F5A"/>
    <w:rsid w:val="00537F69"/>
    <w:rsid w:val="005413B0"/>
    <w:rsid w:val="00545553"/>
    <w:rsid w:val="00546604"/>
    <w:rsid w:val="005501D9"/>
    <w:rsid w:val="00554710"/>
    <w:rsid w:val="00557928"/>
    <w:rsid w:val="0056435F"/>
    <w:rsid w:val="00564B90"/>
    <w:rsid w:val="00570265"/>
    <w:rsid w:val="0057154B"/>
    <w:rsid w:val="00571EA3"/>
    <w:rsid w:val="00576E40"/>
    <w:rsid w:val="00582668"/>
    <w:rsid w:val="00582DCE"/>
    <w:rsid w:val="00584765"/>
    <w:rsid w:val="0058547A"/>
    <w:rsid w:val="00585566"/>
    <w:rsid w:val="0059087B"/>
    <w:rsid w:val="00593048"/>
    <w:rsid w:val="0059343E"/>
    <w:rsid w:val="00594C2C"/>
    <w:rsid w:val="005961AE"/>
    <w:rsid w:val="00596F7B"/>
    <w:rsid w:val="00597F8D"/>
    <w:rsid w:val="005A0CFC"/>
    <w:rsid w:val="005A1C6A"/>
    <w:rsid w:val="005A2435"/>
    <w:rsid w:val="005A6889"/>
    <w:rsid w:val="005B073F"/>
    <w:rsid w:val="005B7EA3"/>
    <w:rsid w:val="005C07A8"/>
    <w:rsid w:val="005C5A9F"/>
    <w:rsid w:val="005C720B"/>
    <w:rsid w:val="005C79D5"/>
    <w:rsid w:val="005C7D0F"/>
    <w:rsid w:val="005D1EFC"/>
    <w:rsid w:val="005D34EF"/>
    <w:rsid w:val="005D6C9A"/>
    <w:rsid w:val="005E1C56"/>
    <w:rsid w:val="005E57CF"/>
    <w:rsid w:val="005E6F62"/>
    <w:rsid w:val="005E79A9"/>
    <w:rsid w:val="005F2C75"/>
    <w:rsid w:val="005F3907"/>
    <w:rsid w:val="005F52D0"/>
    <w:rsid w:val="00602B50"/>
    <w:rsid w:val="006030C9"/>
    <w:rsid w:val="00606FC1"/>
    <w:rsid w:val="00611068"/>
    <w:rsid w:val="006111B2"/>
    <w:rsid w:val="00611A69"/>
    <w:rsid w:val="00613FB8"/>
    <w:rsid w:val="0061443A"/>
    <w:rsid w:val="00615BAD"/>
    <w:rsid w:val="0061631B"/>
    <w:rsid w:val="00616EAB"/>
    <w:rsid w:val="00621229"/>
    <w:rsid w:val="00621F27"/>
    <w:rsid w:val="00622205"/>
    <w:rsid w:val="00624083"/>
    <w:rsid w:val="00630890"/>
    <w:rsid w:val="00630F3A"/>
    <w:rsid w:val="00631C92"/>
    <w:rsid w:val="00632ED6"/>
    <w:rsid w:val="00640080"/>
    <w:rsid w:val="006404D1"/>
    <w:rsid w:val="006423CF"/>
    <w:rsid w:val="0064266A"/>
    <w:rsid w:val="00642676"/>
    <w:rsid w:val="00643438"/>
    <w:rsid w:val="00646C8C"/>
    <w:rsid w:val="00651BA9"/>
    <w:rsid w:val="0065348B"/>
    <w:rsid w:val="0066115D"/>
    <w:rsid w:val="00666722"/>
    <w:rsid w:val="00666A0D"/>
    <w:rsid w:val="006676DD"/>
    <w:rsid w:val="006744A7"/>
    <w:rsid w:val="00674950"/>
    <w:rsid w:val="00677981"/>
    <w:rsid w:val="00683689"/>
    <w:rsid w:val="006849ED"/>
    <w:rsid w:val="0068554A"/>
    <w:rsid w:val="00687C54"/>
    <w:rsid w:val="00691809"/>
    <w:rsid w:val="006926F3"/>
    <w:rsid w:val="00693087"/>
    <w:rsid w:val="0069440C"/>
    <w:rsid w:val="00694DAC"/>
    <w:rsid w:val="006963C3"/>
    <w:rsid w:val="006A36D1"/>
    <w:rsid w:val="006A3774"/>
    <w:rsid w:val="006A5C2C"/>
    <w:rsid w:val="006B08BB"/>
    <w:rsid w:val="006B2B1D"/>
    <w:rsid w:val="006B7A25"/>
    <w:rsid w:val="006C03F3"/>
    <w:rsid w:val="006C097B"/>
    <w:rsid w:val="006C1A16"/>
    <w:rsid w:val="006C1DA2"/>
    <w:rsid w:val="006C260A"/>
    <w:rsid w:val="006C3769"/>
    <w:rsid w:val="006D1813"/>
    <w:rsid w:val="006D35D2"/>
    <w:rsid w:val="006D414D"/>
    <w:rsid w:val="006D445B"/>
    <w:rsid w:val="006D7BEC"/>
    <w:rsid w:val="006E577A"/>
    <w:rsid w:val="006F1212"/>
    <w:rsid w:val="006F5BF8"/>
    <w:rsid w:val="006F6DAA"/>
    <w:rsid w:val="00702012"/>
    <w:rsid w:val="00703630"/>
    <w:rsid w:val="00705B9C"/>
    <w:rsid w:val="007067F6"/>
    <w:rsid w:val="00707593"/>
    <w:rsid w:val="00710A37"/>
    <w:rsid w:val="00711CA6"/>
    <w:rsid w:val="0071241A"/>
    <w:rsid w:val="00715A3E"/>
    <w:rsid w:val="007167CE"/>
    <w:rsid w:val="007201B2"/>
    <w:rsid w:val="00720A63"/>
    <w:rsid w:val="00721296"/>
    <w:rsid w:val="0072454E"/>
    <w:rsid w:val="00724DA2"/>
    <w:rsid w:val="00730285"/>
    <w:rsid w:val="00731E0E"/>
    <w:rsid w:val="00734DEA"/>
    <w:rsid w:val="00742F0B"/>
    <w:rsid w:val="00745B60"/>
    <w:rsid w:val="007531FF"/>
    <w:rsid w:val="00753376"/>
    <w:rsid w:val="00756E5B"/>
    <w:rsid w:val="00764ABC"/>
    <w:rsid w:val="007715EC"/>
    <w:rsid w:val="00772CBB"/>
    <w:rsid w:val="00775B97"/>
    <w:rsid w:val="00776717"/>
    <w:rsid w:val="00780C5F"/>
    <w:rsid w:val="00785512"/>
    <w:rsid w:val="00785E24"/>
    <w:rsid w:val="00787659"/>
    <w:rsid w:val="0079458C"/>
    <w:rsid w:val="00794FE3"/>
    <w:rsid w:val="00796395"/>
    <w:rsid w:val="00797E6B"/>
    <w:rsid w:val="007A340D"/>
    <w:rsid w:val="007A3F44"/>
    <w:rsid w:val="007A4274"/>
    <w:rsid w:val="007A4E04"/>
    <w:rsid w:val="007A56B9"/>
    <w:rsid w:val="007B02A2"/>
    <w:rsid w:val="007B1AF8"/>
    <w:rsid w:val="007B3BAB"/>
    <w:rsid w:val="007B4E04"/>
    <w:rsid w:val="007B5F9A"/>
    <w:rsid w:val="007B7B17"/>
    <w:rsid w:val="007C789C"/>
    <w:rsid w:val="007D14CA"/>
    <w:rsid w:val="007D37A4"/>
    <w:rsid w:val="007D3A9D"/>
    <w:rsid w:val="007D4C87"/>
    <w:rsid w:val="007D573A"/>
    <w:rsid w:val="007E5E0E"/>
    <w:rsid w:val="007F35A2"/>
    <w:rsid w:val="007F4C8F"/>
    <w:rsid w:val="007F6210"/>
    <w:rsid w:val="007F7504"/>
    <w:rsid w:val="007F7F90"/>
    <w:rsid w:val="00801B82"/>
    <w:rsid w:val="00802464"/>
    <w:rsid w:val="00802DA5"/>
    <w:rsid w:val="00803699"/>
    <w:rsid w:val="00803DDA"/>
    <w:rsid w:val="00804988"/>
    <w:rsid w:val="008071FC"/>
    <w:rsid w:val="00810C12"/>
    <w:rsid w:val="00813389"/>
    <w:rsid w:val="0081621E"/>
    <w:rsid w:val="008164F4"/>
    <w:rsid w:val="0081696A"/>
    <w:rsid w:val="00820151"/>
    <w:rsid w:val="0082151F"/>
    <w:rsid w:val="00822E89"/>
    <w:rsid w:val="00823EE2"/>
    <w:rsid w:val="00824036"/>
    <w:rsid w:val="00827017"/>
    <w:rsid w:val="00835040"/>
    <w:rsid w:val="00836882"/>
    <w:rsid w:val="00841DA9"/>
    <w:rsid w:val="00842543"/>
    <w:rsid w:val="00844268"/>
    <w:rsid w:val="00844850"/>
    <w:rsid w:val="008472BB"/>
    <w:rsid w:val="00850728"/>
    <w:rsid w:val="00850A6D"/>
    <w:rsid w:val="008510CE"/>
    <w:rsid w:val="00851506"/>
    <w:rsid w:val="00856E87"/>
    <w:rsid w:val="00857420"/>
    <w:rsid w:val="008643CC"/>
    <w:rsid w:val="008647CF"/>
    <w:rsid w:val="0087031B"/>
    <w:rsid w:val="00871C3B"/>
    <w:rsid w:val="00872EA2"/>
    <w:rsid w:val="008736E2"/>
    <w:rsid w:val="00874953"/>
    <w:rsid w:val="00880155"/>
    <w:rsid w:val="00880E17"/>
    <w:rsid w:val="00881A35"/>
    <w:rsid w:val="008839B4"/>
    <w:rsid w:val="00884114"/>
    <w:rsid w:val="00891EC8"/>
    <w:rsid w:val="00894672"/>
    <w:rsid w:val="008A42B2"/>
    <w:rsid w:val="008A60B8"/>
    <w:rsid w:val="008A64E1"/>
    <w:rsid w:val="008A6C4F"/>
    <w:rsid w:val="008B33EF"/>
    <w:rsid w:val="008B4837"/>
    <w:rsid w:val="008B5044"/>
    <w:rsid w:val="008B5386"/>
    <w:rsid w:val="008C122B"/>
    <w:rsid w:val="008C51F2"/>
    <w:rsid w:val="008C557A"/>
    <w:rsid w:val="008D05C5"/>
    <w:rsid w:val="008D1854"/>
    <w:rsid w:val="008D284C"/>
    <w:rsid w:val="008D49C3"/>
    <w:rsid w:val="008E15C0"/>
    <w:rsid w:val="008E3729"/>
    <w:rsid w:val="008E5A02"/>
    <w:rsid w:val="008E6061"/>
    <w:rsid w:val="008F0E73"/>
    <w:rsid w:val="008F1422"/>
    <w:rsid w:val="008F1E57"/>
    <w:rsid w:val="008F3ACB"/>
    <w:rsid w:val="008F4F24"/>
    <w:rsid w:val="00901733"/>
    <w:rsid w:val="00902D87"/>
    <w:rsid w:val="009033B9"/>
    <w:rsid w:val="00907F9B"/>
    <w:rsid w:val="00911197"/>
    <w:rsid w:val="009138FA"/>
    <w:rsid w:val="00915DBC"/>
    <w:rsid w:val="0092272A"/>
    <w:rsid w:val="0092342D"/>
    <w:rsid w:val="00925327"/>
    <w:rsid w:val="009254D9"/>
    <w:rsid w:val="00926156"/>
    <w:rsid w:val="00926B8F"/>
    <w:rsid w:val="00927FB8"/>
    <w:rsid w:val="00930048"/>
    <w:rsid w:val="00935EB6"/>
    <w:rsid w:val="009361E3"/>
    <w:rsid w:val="00937724"/>
    <w:rsid w:val="009522E2"/>
    <w:rsid w:val="009537B9"/>
    <w:rsid w:val="00953F5A"/>
    <w:rsid w:val="00956415"/>
    <w:rsid w:val="00956630"/>
    <w:rsid w:val="0095687F"/>
    <w:rsid w:val="00957182"/>
    <w:rsid w:val="009617F8"/>
    <w:rsid w:val="009738E9"/>
    <w:rsid w:val="0097586A"/>
    <w:rsid w:val="00976A80"/>
    <w:rsid w:val="009810D3"/>
    <w:rsid w:val="0098145A"/>
    <w:rsid w:val="00990DF0"/>
    <w:rsid w:val="0099203C"/>
    <w:rsid w:val="00992D99"/>
    <w:rsid w:val="00993C2C"/>
    <w:rsid w:val="0099553A"/>
    <w:rsid w:val="009974B6"/>
    <w:rsid w:val="009A11E5"/>
    <w:rsid w:val="009A359D"/>
    <w:rsid w:val="009A3A45"/>
    <w:rsid w:val="009A560C"/>
    <w:rsid w:val="009B3F6C"/>
    <w:rsid w:val="009B7763"/>
    <w:rsid w:val="009C0C42"/>
    <w:rsid w:val="009C126B"/>
    <w:rsid w:val="009C307F"/>
    <w:rsid w:val="009C3C11"/>
    <w:rsid w:val="009C4651"/>
    <w:rsid w:val="009C73AB"/>
    <w:rsid w:val="009C7921"/>
    <w:rsid w:val="009D0AC6"/>
    <w:rsid w:val="009D21B4"/>
    <w:rsid w:val="009D5742"/>
    <w:rsid w:val="009E1E00"/>
    <w:rsid w:val="009E3127"/>
    <w:rsid w:val="009E7186"/>
    <w:rsid w:val="009F01FF"/>
    <w:rsid w:val="009F1067"/>
    <w:rsid w:val="009F5887"/>
    <w:rsid w:val="009F61DF"/>
    <w:rsid w:val="009F7EDA"/>
    <w:rsid w:val="00A043A1"/>
    <w:rsid w:val="00A07622"/>
    <w:rsid w:val="00A078EA"/>
    <w:rsid w:val="00A1096A"/>
    <w:rsid w:val="00A12875"/>
    <w:rsid w:val="00A20901"/>
    <w:rsid w:val="00A25609"/>
    <w:rsid w:val="00A31551"/>
    <w:rsid w:val="00A32941"/>
    <w:rsid w:val="00A3314D"/>
    <w:rsid w:val="00A35C78"/>
    <w:rsid w:val="00A47BEF"/>
    <w:rsid w:val="00A504DE"/>
    <w:rsid w:val="00A63C1E"/>
    <w:rsid w:val="00A65A75"/>
    <w:rsid w:val="00A679F0"/>
    <w:rsid w:val="00A703FC"/>
    <w:rsid w:val="00A70928"/>
    <w:rsid w:val="00A7138B"/>
    <w:rsid w:val="00A721BC"/>
    <w:rsid w:val="00A72D2F"/>
    <w:rsid w:val="00A736FA"/>
    <w:rsid w:val="00A825BE"/>
    <w:rsid w:val="00A843FD"/>
    <w:rsid w:val="00A84684"/>
    <w:rsid w:val="00A85B2D"/>
    <w:rsid w:val="00A86C50"/>
    <w:rsid w:val="00A9079E"/>
    <w:rsid w:val="00A952A0"/>
    <w:rsid w:val="00A95A3E"/>
    <w:rsid w:val="00AA0161"/>
    <w:rsid w:val="00AA5196"/>
    <w:rsid w:val="00AA6F26"/>
    <w:rsid w:val="00AA7392"/>
    <w:rsid w:val="00AB3533"/>
    <w:rsid w:val="00AB3600"/>
    <w:rsid w:val="00AB3C58"/>
    <w:rsid w:val="00AB6F12"/>
    <w:rsid w:val="00AB7745"/>
    <w:rsid w:val="00AC10F4"/>
    <w:rsid w:val="00AC29DE"/>
    <w:rsid w:val="00AC4D0B"/>
    <w:rsid w:val="00AD0A79"/>
    <w:rsid w:val="00AD4ADA"/>
    <w:rsid w:val="00AD6EC8"/>
    <w:rsid w:val="00AD70EC"/>
    <w:rsid w:val="00AE5680"/>
    <w:rsid w:val="00AF06D1"/>
    <w:rsid w:val="00AF37D6"/>
    <w:rsid w:val="00AF57D9"/>
    <w:rsid w:val="00AF6C53"/>
    <w:rsid w:val="00B00AB0"/>
    <w:rsid w:val="00B055BA"/>
    <w:rsid w:val="00B076D1"/>
    <w:rsid w:val="00B12939"/>
    <w:rsid w:val="00B12E3B"/>
    <w:rsid w:val="00B13D91"/>
    <w:rsid w:val="00B17C15"/>
    <w:rsid w:val="00B21572"/>
    <w:rsid w:val="00B308BD"/>
    <w:rsid w:val="00B31CEE"/>
    <w:rsid w:val="00B3384E"/>
    <w:rsid w:val="00B34BE8"/>
    <w:rsid w:val="00B36305"/>
    <w:rsid w:val="00B40FF6"/>
    <w:rsid w:val="00B416F0"/>
    <w:rsid w:val="00B45AD7"/>
    <w:rsid w:val="00B45D49"/>
    <w:rsid w:val="00B474BE"/>
    <w:rsid w:val="00B4756B"/>
    <w:rsid w:val="00B51169"/>
    <w:rsid w:val="00B54153"/>
    <w:rsid w:val="00B54F8A"/>
    <w:rsid w:val="00B56EC9"/>
    <w:rsid w:val="00B62837"/>
    <w:rsid w:val="00B66D79"/>
    <w:rsid w:val="00B70A19"/>
    <w:rsid w:val="00B72779"/>
    <w:rsid w:val="00B7633D"/>
    <w:rsid w:val="00B81786"/>
    <w:rsid w:val="00B83CCD"/>
    <w:rsid w:val="00B90427"/>
    <w:rsid w:val="00B90C0A"/>
    <w:rsid w:val="00B95917"/>
    <w:rsid w:val="00BA2C7F"/>
    <w:rsid w:val="00BA7961"/>
    <w:rsid w:val="00BB0F17"/>
    <w:rsid w:val="00BB1B21"/>
    <w:rsid w:val="00BB483F"/>
    <w:rsid w:val="00BB5F3C"/>
    <w:rsid w:val="00BB6848"/>
    <w:rsid w:val="00BB6CCB"/>
    <w:rsid w:val="00BC25AE"/>
    <w:rsid w:val="00BC404E"/>
    <w:rsid w:val="00BC6EBF"/>
    <w:rsid w:val="00BC787D"/>
    <w:rsid w:val="00BD50FB"/>
    <w:rsid w:val="00BD745B"/>
    <w:rsid w:val="00BE3ABD"/>
    <w:rsid w:val="00BE502D"/>
    <w:rsid w:val="00BE734F"/>
    <w:rsid w:val="00BF2721"/>
    <w:rsid w:val="00BF4A15"/>
    <w:rsid w:val="00BF6175"/>
    <w:rsid w:val="00BF76D1"/>
    <w:rsid w:val="00C05C84"/>
    <w:rsid w:val="00C066BB"/>
    <w:rsid w:val="00C23E00"/>
    <w:rsid w:val="00C26DAE"/>
    <w:rsid w:val="00C27FDF"/>
    <w:rsid w:val="00C30F9E"/>
    <w:rsid w:val="00C31987"/>
    <w:rsid w:val="00C335BB"/>
    <w:rsid w:val="00C362E7"/>
    <w:rsid w:val="00C403DD"/>
    <w:rsid w:val="00C408D2"/>
    <w:rsid w:val="00C511F4"/>
    <w:rsid w:val="00C52872"/>
    <w:rsid w:val="00C624F2"/>
    <w:rsid w:val="00C646D3"/>
    <w:rsid w:val="00C6619D"/>
    <w:rsid w:val="00C7135E"/>
    <w:rsid w:val="00C74F19"/>
    <w:rsid w:val="00C76E84"/>
    <w:rsid w:val="00C80CB2"/>
    <w:rsid w:val="00C853CC"/>
    <w:rsid w:val="00C91A5C"/>
    <w:rsid w:val="00C92B3F"/>
    <w:rsid w:val="00C93D8D"/>
    <w:rsid w:val="00C94802"/>
    <w:rsid w:val="00C9639C"/>
    <w:rsid w:val="00CA069F"/>
    <w:rsid w:val="00CA44D0"/>
    <w:rsid w:val="00CA76B5"/>
    <w:rsid w:val="00CB40D4"/>
    <w:rsid w:val="00CB5D64"/>
    <w:rsid w:val="00CD5821"/>
    <w:rsid w:val="00CD6DEB"/>
    <w:rsid w:val="00CE4E57"/>
    <w:rsid w:val="00CE597E"/>
    <w:rsid w:val="00CE7D8D"/>
    <w:rsid w:val="00CF194C"/>
    <w:rsid w:val="00CF1BDF"/>
    <w:rsid w:val="00CF2AC0"/>
    <w:rsid w:val="00CF3B5B"/>
    <w:rsid w:val="00CF495C"/>
    <w:rsid w:val="00D01B80"/>
    <w:rsid w:val="00D03569"/>
    <w:rsid w:val="00D047C7"/>
    <w:rsid w:val="00D10F2F"/>
    <w:rsid w:val="00D12E0F"/>
    <w:rsid w:val="00D14CBE"/>
    <w:rsid w:val="00D15340"/>
    <w:rsid w:val="00D15B43"/>
    <w:rsid w:val="00D20168"/>
    <w:rsid w:val="00D21C95"/>
    <w:rsid w:val="00D23CDE"/>
    <w:rsid w:val="00D41C61"/>
    <w:rsid w:val="00D42A4F"/>
    <w:rsid w:val="00D435FC"/>
    <w:rsid w:val="00D453CE"/>
    <w:rsid w:val="00D50AFD"/>
    <w:rsid w:val="00D51740"/>
    <w:rsid w:val="00D54D4C"/>
    <w:rsid w:val="00D54E0F"/>
    <w:rsid w:val="00D61858"/>
    <w:rsid w:val="00D66D95"/>
    <w:rsid w:val="00D70844"/>
    <w:rsid w:val="00D72B53"/>
    <w:rsid w:val="00D72FB3"/>
    <w:rsid w:val="00D75B78"/>
    <w:rsid w:val="00D80D54"/>
    <w:rsid w:val="00D80EED"/>
    <w:rsid w:val="00D860BA"/>
    <w:rsid w:val="00D86749"/>
    <w:rsid w:val="00D908C0"/>
    <w:rsid w:val="00D9163B"/>
    <w:rsid w:val="00D91DB7"/>
    <w:rsid w:val="00D94503"/>
    <w:rsid w:val="00D96041"/>
    <w:rsid w:val="00D96814"/>
    <w:rsid w:val="00DA22E4"/>
    <w:rsid w:val="00DB2AEA"/>
    <w:rsid w:val="00DB2C36"/>
    <w:rsid w:val="00DB3697"/>
    <w:rsid w:val="00DB4B6C"/>
    <w:rsid w:val="00DC0171"/>
    <w:rsid w:val="00DC188E"/>
    <w:rsid w:val="00DC3E57"/>
    <w:rsid w:val="00DC49B9"/>
    <w:rsid w:val="00DC4D30"/>
    <w:rsid w:val="00DC5483"/>
    <w:rsid w:val="00DC74C5"/>
    <w:rsid w:val="00DD2991"/>
    <w:rsid w:val="00DD2D9B"/>
    <w:rsid w:val="00DD4681"/>
    <w:rsid w:val="00DD4915"/>
    <w:rsid w:val="00DD7C87"/>
    <w:rsid w:val="00DE175F"/>
    <w:rsid w:val="00DE18AD"/>
    <w:rsid w:val="00DE2C40"/>
    <w:rsid w:val="00DE2E2C"/>
    <w:rsid w:val="00DE4182"/>
    <w:rsid w:val="00DE78A7"/>
    <w:rsid w:val="00DF08DC"/>
    <w:rsid w:val="00DF1B08"/>
    <w:rsid w:val="00DF3503"/>
    <w:rsid w:val="00DF3AAD"/>
    <w:rsid w:val="00E0237E"/>
    <w:rsid w:val="00E0250D"/>
    <w:rsid w:val="00E03FE2"/>
    <w:rsid w:val="00E05758"/>
    <w:rsid w:val="00E070CF"/>
    <w:rsid w:val="00E118A7"/>
    <w:rsid w:val="00E12319"/>
    <w:rsid w:val="00E12A13"/>
    <w:rsid w:val="00E14320"/>
    <w:rsid w:val="00E149FD"/>
    <w:rsid w:val="00E17C2F"/>
    <w:rsid w:val="00E22C95"/>
    <w:rsid w:val="00E23E6D"/>
    <w:rsid w:val="00E304D7"/>
    <w:rsid w:val="00E30DF6"/>
    <w:rsid w:val="00E312CB"/>
    <w:rsid w:val="00E32E00"/>
    <w:rsid w:val="00E43F34"/>
    <w:rsid w:val="00E51133"/>
    <w:rsid w:val="00E53A62"/>
    <w:rsid w:val="00E541FD"/>
    <w:rsid w:val="00E55F0B"/>
    <w:rsid w:val="00E55F26"/>
    <w:rsid w:val="00E60688"/>
    <w:rsid w:val="00E62392"/>
    <w:rsid w:val="00E623C5"/>
    <w:rsid w:val="00E6255E"/>
    <w:rsid w:val="00E663DC"/>
    <w:rsid w:val="00E66B88"/>
    <w:rsid w:val="00E72787"/>
    <w:rsid w:val="00E72E6B"/>
    <w:rsid w:val="00E73D30"/>
    <w:rsid w:val="00E77754"/>
    <w:rsid w:val="00E81DF4"/>
    <w:rsid w:val="00E8293C"/>
    <w:rsid w:val="00E845F4"/>
    <w:rsid w:val="00E9340F"/>
    <w:rsid w:val="00E93663"/>
    <w:rsid w:val="00E941E2"/>
    <w:rsid w:val="00E950F6"/>
    <w:rsid w:val="00E968D7"/>
    <w:rsid w:val="00EA4985"/>
    <w:rsid w:val="00EA5283"/>
    <w:rsid w:val="00EA6422"/>
    <w:rsid w:val="00EA76CA"/>
    <w:rsid w:val="00EB0D18"/>
    <w:rsid w:val="00EB407E"/>
    <w:rsid w:val="00EB52F2"/>
    <w:rsid w:val="00EB7F4A"/>
    <w:rsid w:val="00EC442D"/>
    <w:rsid w:val="00ED1620"/>
    <w:rsid w:val="00ED2A28"/>
    <w:rsid w:val="00ED3CBF"/>
    <w:rsid w:val="00ED6DD3"/>
    <w:rsid w:val="00ED7AB1"/>
    <w:rsid w:val="00EE1BA4"/>
    <w:rsid w:val="00EE1EA9"/>
    <w:rsid w:val="00EE2148"/>
    <w:rsid w:val="00EE34EB"/>
    <w:rsid w:val="00EE6AF7"/>
    <w:rsid w:val="00EE7B8D"/>
    <w:rsid w:val="00EF59D6"/>
    <w:rsid w:val="00EF76A8"/>
    <w:rsid w:val="00F049F5"/>
    <w:rsid w:val="00F062E0"/>
    <w:rsid w:val="00F109A8"/>
    <w:rsid w:val="00F10B24"/>
    <w:rsid w:val="00F1148D"/>
    <w:rsid w:val="00F121AE"/>
    <w:rsid w:val="00F13BD1"/>
    <w:rsid w:val="00F141E2"/>
    <w:rsid w:val="00F14252"/>
    <w:rsid w:val="00F15046"/>
    <w:rsid w:val="00F174C0"/>
    <w:rsid w:val="00F200EE"/>
    <w:rsid w:val="00F20C03"/>
    <w:rsid w:val="00F24603"/>
    <w:rsid w:val="00F24733"/>
    <w:rsid w:val="00F26619"/>
    <w:rsid w:val="00F2709D"/>
    <w:rsid w:val="00F309F4"/>
    <w:rsid w:val="00F30A45"/>
    <w:rsid w:val="00F326EB"/>
    <w:rsid w:val="00F33123"/>
    <w:rsid w:val="00F34EF7"/>
    <w:rsid w:val="00F37AC0"/>
    <w:rsid w:val="00F46971"/>
    <w:rsid w:val="00F47194"/>
    <w:rsid w:val="00F478D0"/>
    <w:rsid w:val="00F56093"/>
    <w:rsid w:val="00F600DD"/>
    <w:rsid w:val="00F61F6B"/>
    <w:rsid w:val="00F6209D"/>
    <w:rsid w:val="00F63528"/>
    <w:rsid w:val="00F63BAC"/>
    <w:rsid w:val="00F63F0A"/>
    <w:rsid w:val="00F64066"/>
    <w:rsid w:val="00F655AA"/>
    <w:rsid w:val="00F67B58"/>
    <w:rsid w:val="00F73255"/>
    <w:rsid w:val="00F7374A"/>
    <w:rsid w:val="00F7469C"/>
    <w:rsid w:val="00F76B5F"/>
    <w:rsid w:val="00F802B6"/>
    <w:rsid w:val="00F81E43"/>
    <w:rsid w:val="00F83BC1"/>
    <w:rsid w:val="00F84738"/>
    <w:rsid w:val="00F8682D"/>
    <w:rsid w:val="00F90DC6"/>
    <w:rsid w:val="00F92F58"/>
    <w:rsid w:val="00FA5523"/>
    <w:rsid w:val="00FB06AB"/>
    <w:rsid w:val="00FB37B6"/>
    <w:rsid w:val="00FB5C8D"/>
    <w:rsid w:val="00FB6457"/>
    <w:rsid w:val="00FB652E"/>
    <w:rsid w:val="00FC5E82"/>
    <w:rsid w:val="00FD2D46"/>
    <w:rsid w:val="00FD34CC"/>
    <w:rsid w:val="00FD40BF"/>
    <w:rsid w:val="00FD6261"/>
    <w:rsid w:val="00FE1234"/>
    <w:rsid w:val="00FE2CC8"/>
    <w:rsid w:val="00FE3C90"/>
    <w:rsid w:val="00FE4B8C"/>
    <w:rsid w:val="00FE5AA6"/>
    <w:rsid w:val="00FE7418"/>
    <w:rsid w:val="00FF132B"/>
    <w:rsid w:val="00FF1945"/>
    <w:rsid w:val="00FF1E5D"/>
    <w:rsid w:val="00FF5345"/>
    <w:rsid w:val="00FF65ED"/>
    <w:rsid w:val="00FF6FFA"/>
    <w:rsid w:val="00FF73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2709D"/>
    <w:rPr>
      <w:rFonts w:ascii="Times New Roman" w:eastAsia="Times New Roman" w:hAnsi="Times New Roman"/>
      <w:sz w:val="24"/>
      <w:szCs w:val="24"/>
    </w:rPr>
  </w:style>
  <w:style w:type="paragraph" w:styleId="Heading1">
    <w:name w:val="heading 1"/>
    <w:basedOn w:val="Normal"/>
    <w:next w:val="Normal"/>
    <w:link w:val="Heading1Char"/>
    <w:uiPriority w:val="99"/>
    <w:qFormat/>
    <w:rsid w:val="00F2709D"/>
    <w:pPr>
      <w:keepNext/>
      <w:numPr>
        <w:numId w:val="1"/>
      </w:numPr>
      <w:spacing w:before="240" w:after="120"/>
      <w:outlineLvl w:val="0"/>
    </w:pPr>
    <w:rPr>
      <w:rFonts w:ascii="Times New Roman Bold" w:hAnsi="Times New Roman Bold" w:cs="Courier New"/>
      <w:b/>
      <w:bCs/>
      <w:sz w:val="22"/>
    </w:rPr>
  </w:style>
  <w:style w:type="paragraph" w:styleId="Heading2">
    <w:name w:val="heading 2"/>
    <w:basedOn w:val="Normal"/>
    <w:next w:val="Normal"/>
    <w:link w:val="Heading2Char"/>
    <w:uiPriority w:val="99"/>
    <w:qFormat/>
    <w:rsid w:val="00F2709D"/>
    <w:pPr>
      <w:keepNext/>
      <w:numPr>
        <w:ilvl w:val="1"/>
        <w:numId w:val="1"/>
      </w:numPr>
      <w:spacing w:before="240" w:after="60"/>
      <w:outlineLvl w:val="1"/>
    </w:pPr>
    <w:rPr>
      <w:rFonts w:cs="Arial"/>
      <w:b/>
      <w:bCs/>
      <w:iCs/>
      <w:sz w:val="22"/>
      <w:szCs w:val="28"/>
    </w:rPr>
  </w:style>
  <w:style w:type="paragraph" w:styleId="Heading3">
    <w:name w:val="heading 3"/>
    <w:basedOn w:val="Normal"/>
    <w:next w:val="Normal"/>
    <w:link w:val="Heading3Char"/>
    <w:uiPriority w:val="99"/>
    <w:qFormat/>
    <w:rsid w:val="00F2709D"/>
    <w:pPr>
      <w:keepNext/>
      <w:numPr>
        <w:ilvl w:val="2"/>
        <w:numId w:val="1"/>
      </w:numPr>
      <w:spacing w:before="120" w:after="60"/>
      <w:outlineLvl w:val="2"/>
    </w:pPr>
    <w:rPr>
      <w:rFonts w:cs="Arial"/>
      <w:b/>
      <w:bCs/>
      <w:sz w:val="22"/>
      <w:szCs w:val="26"/>
    </w:rPr>
  </w:style>
  <w:style w:type="paragraph" w:styleId="Heading4">
    <w:name w:val="heading 4"/>
    <w:basedOn w:val="Normal"/>
    <w:next w:val="Normal"/>
    <w:link w:val="Heading4Char"/>
    <w:uiPriority w:val="99"/>
    <w:qFormat/>
    <w:rsid w:val="00F2709D"/>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F2709D"/>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F2709D"/>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F2709D"/>
    <w:pPr>
      <w:numPr>
        <w:ilvl w:val="6"/>
        <w:numId w:val="1"/>
      </w:numPr>
      <w:spacing w:before="240" w:after="60"/>
      <w:outlineLvl w:val="6"/>
    </w:pPr>
  </w:style>
  <w:style w:type="paragraph" w:styleId="Heading8">
    <w:name w:val="heading 8"/>
    <w:basedOn w:val="Normal"/>
    <w:next w:val="Normal"/>
    <w:link w:val="Heading8Char"/>
    <w:uiPriority w:val="99"/>
    <w:qFormat/>
    <w:rsid w:val="00F2709D"/>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F2709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709D"/>
    <w:rPr>
      <w:rFonts w:ascii="Times New Roman Bold" w:eastAsia="Times New Roman" w:hAnsi="Times New Roman Bold" w:cs="Courier New"/>
      <w:b/>
      <w:bCs/>
      <w:szCs w:val="24"/>
    </w:rPr>
  </w:style>
  <w:style w:type="character" w:customStyle="1" w:styleId="Heading2Char">
    <w:name w:val="Heading 2 Char"/>
    <w:basedOn w:val="DefaultParagraphFont"/>
    <w:link w:val="Heading2"/>
    <w:uiPriority w:val="99"/>
    <w:locked/>
    <w:rsid w:val="00F2709D"/>
    <w:rPr>
      <w:rFonts w:ascii="Times New Roman" w:eastAsia="Times New Roman" w:hAnsi="Times New Roman" w:cs="Arial"/>
      <w:b/>
      <w:bCs/>
      <w:iCs/>
      <w:szCs w:val="28"/>
    </w:rPr>
  </w:style>
  <w:style w:type="character" w:customStyle="1" w:styleId="Heading3Char">
    <w:name w:val="Heading 3 Char"/>
    <w:basedOn w:val="DefaultParagraphFont"/>
    <w:link w:val="Heading3"/>
    <w:uiPriority w:val="99"/>
    <w:locked/>
    <w:rsid w:val="00F2709D"/>
    <w:rPr>
      <w:rFonts w:ascii="Times New Roman" w:eastAsia="Times New Roman" w:hAnsi="Times New Roman" w:cs="Arial"/>
      <w:b/>
      <w:bCs/>
      <w:szCs w:val="26"/>
    </w:rPr>
  </w:style>
  <w:style w:type="character" w:customStyle="1" w:styleId="Heading4Char">
    <w:name w:val="Heading 4 Char"/>
    <w:basedOn w:val="DefaultParagraphFont"/>
    <w:link w:val="Heading4"/>
    <w:uiPriority w:val="99"/>
    <w:locked/>
    <w:rsid w:val="00F2709D"/>
    <w:rPr>
      <w:rFonts w:ascii="Times New Roman" w:eastAsia="Times New Roman" w:hAnsi="Times New Roman"/>
      <w:b/>
      <w:bCs/>
      <w:sz w:val="28"/>
      <w:szCs w:val="28"/>
    </w:rPr>
  </w:style>
  <w:style w:type="character" w:customStyle="1" w:styleId="Heading5Char">
    <w:name w:val="Heading 5 Char"/>
    <w:basedOn w:val="DefaultParagraphFont"/>
    <w:link w:val="Heading5"/>
    <w:uiPriority w:val="99"/>
    <w:locked/>
    <w:rsid w:val="00F2709D"/>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F2709D"/>
    <w:rPr>
      <w:rFonts w:ascii="Times New Roman" w:eastAsia="Times New Roman" w:hAnsi="Times New Roman"/>
      <w:b/>
      <w:bCs/>
    </w:rPr>
  </w:style>
  <w:style w:type="character" w:customStyle="1" w:styleId="Heading7Char">
    <w:name w:val="Heading 7 Char"/>
    <w:basedOn w:val="DefaultParagraphFont"/>
    <w:link w:val="Heading7"/>
    <w:uiPriority w:val="99"/>
    <w:locked/>
    <w:rsid w:val="00F2709D"/>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F2709D"/>
    <w:rPr>
      <w:rFonts w:ascii="Times New Roman" w:eastAsia="Times New Roman" w:hAnsi="Times New Roman"/>
      <w:i/>
      <w:iCs/>
      <w:sz w:val="24"/>
      <w:szCs w:val="24"/>
    </w:rPr>
  </w:style>
  <w:style w:type="character" w:customStyle="1" w:styleId="Heading9Char">
    <w:name w:val="Heading 9 Char"/>
    <w:basedOn w:val="DefaultParagraphFont"/>
    <w:link w:val="Heading9"/>
    <w:uiPriority w:val="99"/>
    <w:locked/>
    <w:rsid w:val="00F2709D"/>
    <w:rPr>
      <w:rFonts w:ascii="Arial" w:eastAsia="Times New Roman" w:hAnsi="Arial" w:cs="Arial"/>
    </w:rPr>
  </w:style>
  <w:style w:type="paragraph" w:styleId="BalloonText">
    <w:name w:val="Balloon Text"/>
    <w:basedOn w:val="Normal"/>
    <w:link w:val="BalloonTextChar"/>
    <w:uiPriority w:val="99"/>
    <w:semiHidden/>
    <w:rsid w:val="00F2709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2709D"/>
    <w:rPr>
      <w:rFonts w:ascii="Tahoma" w:hAnsi="Tahoma" w:cs="Tahoma"/>
      <w:sz w:val="16"/>
    </w:rPr>
  </w:style>
  <w:style w:type="paragraph" w:styleId="Header">
    <w:name w:val="header"/>
    <w:basedOn w:val="Normal"/>
    <w:link w:val="HeaderChar"/>
    <w:uiPriority w:val="99"/>
    <w:rsid w:val="00F2709D"/>
    <w:pPr>
      <w:tabs>
        <w:tab w:val="center" w:pos="4320"/>
        <w:tab w:val="right" w:pos="8640"/>
      </w:tabs>
    </w:pPr>
  </w:style>
  <w:style w:type="character" w:customStyle="1" w:styleId="HeaderChar">
    <w:name w:val="Header Char"/>
    <w:basedOn w:val="DefaultParagraphFont"/>
    <w:link w:val="Header"/>
    <w:uiPriority w:val="99"/>
    <w:locked/>
    <w:rsid w:val="00F2709D"/>
    <w:rPr>
      <w:rFonts w:ascii="Times New Roman" w:hAnsi="Times New Roman" w:cs="Times New Roman"/>
      <w:sz w:val="24"/>
    </w:rPr>
  </w:style>
  <w:style w:type="paragraph" w:styleId="Footer">
    <w:name w:val="footer"/>
    <w:basedOn w:val="Normal"/>
    <w:link w:val="FooterChar"/>
    <w:uiPriority w:val="99"/>
    <w:semiHidden/>
    <w:rsid w:val="00F2709D"/>
    <w:pPr>
      <w:tabs>
        <w:tab w:val="center" w:pos="4320"/>
        <w:tab w:val="right" w:pos="8640"/>
      </w:tabs>
    </w:pPr>
  </w:style>
  <w:style w:type="character" w:customStyle="1" w:styleId="FooterChar">
    <w:name w:val="Footer Char"/>
    <w:basedOn w:val="DefaultParagraphFont"/>
    <w:link w:val="Footer"/>
    <w:uiPriority w:val="99"/>
    <w:semiHidden/>
    <w:locked/>
    <w:rsid w:val="00F2709D"/>
    <w:rPr>
      <w:rFonts w:ascii="Times New Roman" w:hAnsi="Times New Roman" w:cs="Times New Roman"/>
      <w:sz w:val="24"/>
    </w:rPr>
  </w:style>
  <w:style w:type="character" w:styleId="PageNumber">
    <w:name w:val="page number"/>
    <w:basedOn w:val="DefaultParagraphFont"/>
    <w:uiPriority w:val="99"/>
    <w:semiHidden/>
    <w:rsid w:val="00F2709D"/>
    <w:rPr>
      <w:rFonts w:cs="Times New Roman"/>
    </w:rPr>
  </w:style>
  <w:style w:type="character" w:styleId="Strong">
    <w:name w:val="Strong"/>
    <w:basedOn w:val="DefaultParagraphFont"/>
    <w:uiPriority w:val="99"/>
    <w:qFormat/>
    <w:rsid w:val="00F2709D"/>
    <w:rPr>
      <w:rFonts w:cs="Times New Roman"/>
      <w:b/>
      <w:bCs/>
    </w:rPr>
  </w:style>
  <w:style w:type="paragraph" w:styleId="ListParagraph">
    <w:name w:val="List Paragraph"/>
    <w:basedOn w:val="Normal"/>
    <w:uiPriority w:val="34"/>
    <w:qFormat/>
    <w:rsid w:val="009974B6"/>
    <w:pPr>
      <w:ind w:left="720"/>
      <w:contextualSpacing/>
    </w:pPr>
  </w:style>
  <w:style w:type="character" w:styleId="Hyperlink">
    <w:name w:val="Hyperlink"/>
    <w:basedOn w:val="DefaultParagraphFont"/>
    <w:uiPriority w:val="99"/>
    <w:semiHidden/>
    <w:rsid w:val="009974B6"/>
    <w:rPr>
      <w:rFonts w:cs="Times New Roman"/>
      <w:color w:val="0000FF"/>
      <w:u w:val="single"/>
    </w:rPr>
  </w:style>
  <w:style w:type="paragraph" w:styleId="NoSpacing">
    <w:name w:val="No Spacing"/>
    <w:uiPriority w:val="1"/>
    <w:qFormat/>
    <w:rsid w:val="00515764"/>
    <w:rPr>
      <w:lang w:val="ru-RU"/>
    </w:rPr>
  </w:style>
  <w:style w:type="character" w:styleId="CommentReference">
    <w:name w:val="annotation reference"/>
    <w:basedOn w:val="DefaultParagraphFont"/>
    <w:uiPriority w:val="99"/>
    <w:semiHidden/>
    <w:rsid w:val="0031635D"/>
    <w:rPr>
      <w:rFonts w:cs="Times New Roman"/>
      <w:sz w:val="18"/>
    </w:rPr>
  </w:style>
  <w:style w:type="paragraph" w:styleId="CommentText">
    <w:name w:val="annotation text"/>
    <w:basedOn w:val="Normal"/>
    <w:link w:val="CommentTextChar"/>
    <w:uiPriority w:val="99"/>
    <w:semiHidden/>
    <w:rsid w:val="0031635D"/>
  </w:style>
  <w:style w:type="character" w:customStyle="1" w:styleId="CommentTextChar">
    <w:name w:val="Comment Text Char"/>
    <w:basedOn w:val="DefaultParagraphFont"/>
    <w:link w:val="CommentText"/>
    <w:uiPriority w:val="99"/>
    <w:semiHidden/>
    <w:locked/>
    <w:rsid w:val="000E7149"/>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rsid w:val="0031635D"/>
  </w:style>
  <w:style w:type="character" w:customStyle="1" w:styleId="CommentSubjectChar">
    <w:name w:val="Comment Subject Char"/>
    <w:basedOn w:val="CommentTextChar"/>
    <w:link w:val="CommentSubject"/>
    <w:uiPriority w:val="99"/>
    <w:semiHidden/>
    <w:locked/>
    <w:rsid w:val="000E7149"/>
    <w:rPr>
      <w:b/>
      <w:bCs/>
    </w:rPr>
  </w:style>
  <w:style w:type="paragraph" w:styleId="FootnoteText">
    <w:name w:val="footnote text"/>
    <w:basedOn w:val="Normal"/>
    <w:link w:val="FootnoteTextChar"/>
    <w:uiPriority w:val="99"/>
    <w:semiHidden/>
    <w:locked/>
    <w:rsid w:val="00F73255"/>
    <w:rPr>
      <w:sz w:val="20"/>
      <w:szCs w:val="20"/>
    </w:rPr>
  </w:style>
  <w:style w:type="character" w:customStyle="1" w:styleId="FootnoteTextChar">
    <w:name w:val="Footnote Text Char"/>
    <w:basedOn w:val="DefaultParagraphFont"/>
    <w:link w:val="FootnoteText"/>
    <w:uiPriority w:val="99"/>
    <w:semiHidden/>
    <w:rsid w:val="00F73255"/>
    <w:rPr>
      <w:rFonts w:ascii="Times New Roman" w:eastAsia="Times New Roman" w:hAnsi="Times New Roman"/>
      <w:sz w:val="20"/>
      <w:szCs w:val="20"/>
    </w:rPr>
  </w:style>
  <w:style w:type="character" w:styleId="FootnoteReference">
    <w:name w:val="footnote reference"/>
    <w:basedOn w:val="DefaultParagraphFont"/>
    <w:uiPriority w:val="99"/>
    <w:semiHidden/>
    <w:locked/>
    <w:rsid w:val="00F73255"/>
    <w:rPr>
      <w:rFonts w:cs="Times New Roman"/>
      <w:vertAlign w:val="superscript"/>
    </w:rPr>
  </w:style>
  <w:style w:type="table" w:styleId="TableGrid">
    <w:name w:val="Table Grid"/>
    <w:basedOn w:val="TableNormal"/>
    <w:uiPriority w:val="59"/>
    <w:locked/>
    <w:rsid w:val="00165B0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locked/>
    <w:rsid w:val="008164F4"/>
    <w:pPr>
      <w:spacing w:after="200"/>
    </w:pPr>
    <w:rPr>
      <w:rFonts w:asciiTheme="minorHAnsi" w:eastAsiaTheme="minorHAnsi" w:hAnsiTheme="minorHAnsi" w:cstheme="minorBidi"/>
      <w:b/>
      <w:bCs/>
      <w:color w:val="4F81BD" w:themeColor="accent1"/>
      <w:sz w:val="18"/>
      <w:szCs w:val="18"/>
    </w:rPr>
  </w:style>
  <w:style w:type="paragraph" w:customStyle="1" w:styleId="p4">
    <w:name w:val="p4"/>
    <w:basedOn w:val="Normal"/>
    <w:rsid w:val="0057154B"/>
    <w:pPr>
      <w:tabs>
        <w:tab w:val="left" w:pos="720"/>
      </w:tabs>
      <w:autoSpaceDE w:val="0"/>
      <w:autoSpaceDN w:val="0"/>
      <w:adjustRightInd w:val="0"/>
      <w:spacing w:line="240" w:lineRule="atLeast"/>
    </w:pPr>
    <w:rPr>
      <w:sz w:val="20"/>
      <w:szCs w:val="20"/>
    </w:rPr>
  </w:style>
</w:styles>
</file>

<file path=word/webSettings.xml><?xml version="1.0" encoding="utf-8"?>
<w:webSettings xmlns:r="http://schemas.openxmlformats.org/officeDocument/2006/relationships" xmlns:w="http://schemas.openxmlformats.org/wordprocessingml/2006/main">
  <w:divs>
    <w:div w:id="146211811">
      <w:bodyDiv w:val="1"/>
      <w:marLeft w:val="0"/>
      <w:marRight w:val="0"/>
      <w:marTop w:val="0"/>
      <w:marBottom w:val="0"/>
      <w:divBdr>
        <w:top w:val="none" w:sz="0" w:space="0" w:color="auto"/>
        <w:left w:val="none" w:sz="0" w:space="0" w:color="auto"/>
        <w:bottom w:val="none" w:sz="0" w:space="0" w:color="auto"/>
        <w:right w:val="none" w:sz="0" w:space="0" w:color="auto"/>
      </w:divBdr>
      <w:divsChild>
        <w:div w:id="1220168636">
          <w:marLeft w:val="0"/>
          <w:marRight w:val="0"/>
          <w:marTop w:val="0"/>
          <w:marBottom w:val="0"/>
          <w:divBdr>
            <w:top w:val="none" w:sz="0" w:space="0" w:color="auto"/>
            <w:left w:val="none" w:sz="0" w:space="0" w:color="auto"/>
            <w:bottom w:val="none" w:sz="0" w:space="0" w:color="auto"/>
            <w:right w:val="none" w:sz="0" w:space="0" w:color="auto"/>
          </w:divBdr>
        </w:div>
      </w:divsChild>
    </w:div>
    <w:div w:id="576668952">
      <w:bodyDiv w:val="1"/>
      <w:marLeft w:val="0"/>
      <w:marRight w:val="0"/>
      <w:marTop w:val="0"/>
      <w:marBottom w:val="0"/>
      <w:divBdr>
        <w:top w:val="none" w:sz="0" w:space="0" w:color="auto"/>
        <w:left w:val="none" w:sz="0" w:space="0" w:color="auto"/>
        <w:bottom w:val="none" w:sz="0" w:space="0" w:color="auto"/>
        <w:right w:val="none" w:sz="0" w:space="0" w:color="auto"/>
      </w:divBdr>
      <w:divsChild>
        <w:div w:id="2129279127">
          <w:marLeft w:val="0"/>
          <w:marRight w:val="0"/>
          <w:marTop w:val="0"/>
          <w:marBottom w:val="0"/>
          <w:divBdr>
            <w:top w:val="none" w:sz="0" w:space="0" w:color="auto"/>
            <w:left w:val="none" w:sz="0" w:space="0" w:color="auto"/>
            <w:bottom w:val="none" w:sz="0" w:space="0" w:color="auto"/>
            <w:right w:val="none" w:sz="0" w:space="0" w:color="auto"/>
          </w:divBdr>
        </w:div>
        <w:div w:id="442261534">
          <w:marLeft w:val="0"/>
          <w:marRight w:val="0"/>
          <w:marTop w:val="0"/>
          <w:marBottom w:val="0"/>
          <w:divBdr>
            <w:top w:val="none" w:sz="0" w:space="0" w:color="auto"/>
            <w:left w:val="none" w:sz="0" w:space="0" w:color="auto"/>
            <w:bottom w:val="none" w:sz="0" w:space="0" w:color="auto"/>
            <w:right w:val="none" w:sz="0" w:space="0" w:color="auto"/>
          </w:divBdr>
        </w:div>
        <w:div w:id="1939555401">
          <w:marLeft w:val="0"/>
          <w:marRight w:val="0"/>
          <w:marTop w:val="0"/>
          <w:marBottom w:val="0"/>
          <w:divBdr>
            <w:top w:val="none" w:sz="0" w:space="0" w:color="auto"/>
            <w:left w:val="none" w:sz="0" w:space="0" w:color="auto"/>
            <w:bottom w:val="none" w:sz="0" w:space="0" w:color="auto"/>
            <w:right w:val="none" w:sz="0" w:space="0" w:color="auto"/>
          </w:divBdr>
        </w:div>
        <w:div w:id="798114131">
          <w:marLeft w:val="0"/>
          <w:marRight w:val="0"/>
          <w:marTop w:val="0"/>
          <w:marBottom w:val="0"/>
          <w:divBdr>
            <w:top w:val="none" w:sz="0" w:space="0" w:color="auto"/>
            <w:left w:val="none" w:sz="0" w:space="0" w:color="auto"/>
            <w:bottom w:val="none" w:sz="0" w:space="0" w:color="auto"/>
            <w:right w:val="none" w:sz="0" w:space="0" w:color="auto"/>
          </w:divBdr>
        </w:div>
        <w:div w:id="371804040">
          <w:marLeft w:val="0"/>
          <w:marRight w:val="0"/>
          <w:marTop w:val="0"/>
          <w:marBottom w:val="0"/>
          <w:divBdr>
            <w:top w:val="none" w:sz="0" w:space="0" w:color="auto"/>
            <w:left w:val="none" w:sz="0" w:space="0" w:color="auto"/>
            <w:bottom w:val="none" w:sz="0" w:space="0" w:color="auto"/>
            <w:right w:val="none" w:sz="0" w:space="0" w:color="auto"/>
          </w:divBdr>
        </w:div>
        <w:div w:id="1072660019">
          <w:marLeft w:val="0"/>
          <w:marRight w:val="0"/>
          <w:marTop w:val="0"/>
          <w:marBottom w:val="0"/>
          <w:divBdr>
            <w:top w:val="none" w:sz="0" w:space="0" w:color="auto"/>
            <w:left w:val="none" w:sz="0" w:space="0" w:color="auto"/>
            <w:bottom w:val="none" w:sz="0" w:space="0" w:color="auto"/>
            <w:right w:val="none" w:sz="0" w:space="0" w:color="auto"/>
          </w:divBdr>
        </w:div>
      </w:divsChild>
    </w:div>
    <w:div w:id="683440764">
      <w:bodyDiv w:val="1"/>
      <w:marLeft w:val="0"/>
      <w:marRight w:val="0"/>
      <w:marTop w:val="0"/>
      <w:marBottom w:val="0"/>
      <w:divBdr>
        <w:top w:val="none" w:sz="0" w:space="0" w:color="auto"/>
        <w:left w:val="none" w:sz="0" w:space="0" w:color="auto"/>
        <w:bottom w:val="none" w:sz="0" w:space="0" w:color="auto"/>
        <w:right w:val="none" w:sz="0" w:space="0" w:color="auto"/>
      </w:divBdr>
      <w:divsChild>
        <w:div w:id="1238902931">
          <w:marLeft w:val="0"/>
          <w:marRight w:val="0"/>
          <w:marTop w:val="0"/>
          <w:marBottom w:val="0"/>
          <w:divBdr>
            <w:top w:val="none" w:sz="0" w:space="0" w:color="auto"/>
            <w:left w:val="none" w:sz="0" w:space="0" w:color="auto"/>
            <w:bottom w:val="none" w:sz="0" w:space="0" w:color="auto"/>
            <w:right w:val="none" w:sz="0" w:space="0" w:color="auto"/>
          </w:divBdr>
          <w:divsChild>
            <w:div w:id="10003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15291">
      <w:bodyDiv w:val="1"/>
      <w:marLeft w:val="0"/>
      <w:marRight w:val="0"/>
      <w:marTop w:val="0"/>
      <w:marBottom w:val="0"/>
      <w:divBdr>
        <w:top w:val="none" w:sz="0" w:space="0" w:color="auto"/>
        <w:left w:val="none" w:sz="0" w:space="0" w:color="auto"/>
        <w:bottom w:val="none" w:sz="0" w:space="0" w:color="auto"/>
        <w:right w:val="none" w:sz="0" w:space="0" w:color="auto"/>
      </w:divBdr>
    </w:div>
    <w:div w:id="1036009240">
      <w:bodyDiv w:val="1"/>
      <w:marLeft w:val="0"/>
      <w:marRight w:val="0"/>
      <w:marTop w:val="0"/>
      <w:marBottom w:val="0"/>
      <w:divBdr>
        <w:top w:val="none" w:sz="0" w:space="0" w:color="auto"/>
        <w:left w:val="none" w:sz="0" w:space="0" w:color="auto"/>
        <w:bottom w:val="none" w:sz="0" w:space="0" w:color="auto"/>
        <w:right w:val="none" w:sz="0" w:space="0" w:color="auto"/>
      </w:divBdr>
    </w:div>
    <w:div w:id="1075276197">
      <w:bodyDiv w:val="1"/>
      <w:marLeft w:val="0"/>
      <w:marRight w:val="0"/>
      <w:marTop w:val="0"/>
      <w:marBottom w:val="0"/>
      <w:divBdr>
        <w:top w:val="none" w:sz="0" w:space="0" w:color="auto"/>
        <w:left w:val="none" w:sz="0" w:space="0" w:color="auto"/>
        <w:bottom w:val="none" w:sz="0" w:space="0" w:color="auto"/>
        <w:right w:val="none" w:sz="0" w:space="0" w:color="auto"/>
      </w:divBdr>
      <w:divsChild>
        <w:div w:id="363332123">
          <w:marLeft w:val="0"/>
          <w:marRight w:val="0"/>
          <w:marTop w:val="0"/>
          <w:marBottom w:val="0"/>
          <w:divBdr>
            <w:top w:val="none" w:sz="0" w:space="0" w:color="auto"/>
            <w:left w:val="none" w:sz="0" w:space="0" w:color="auto"/>
            <w:bottom w:val="none" w:sz="0" w:space="0" w:color="auto"/>
            <w:right w:val="none" w:sz="0" w:space="0" w:color="auto"/>
          </w:divBdr>
        </w:div>
      </w:divsChild>
    </w:div>
    <w:div w:id="1164708241">
      <w:bodyDiv w:val="1"/>
      <w:marLeft w:val="0"/>
      <w:marRight w:val="0"/>
      <w:marTop w:val="0"/>
      <w:marBottom w:val="0"/>
      <w:divBdr>
        <w:top w:val="none" w:sz="0" w:space="0" w:color="auto"/>
        <w:left w:val="none" w:sz="0" w:space="0" w:color="auto"/>
        <w:bottom w:val="none" w:sz="0" w:space="0" w:color="auto"/>
        <w:right w:val="none" w:sz="0" w:space="0" w:color="auto"/>
      </w:divBdr>
    </w:div>
    <w:div w:id="1751923974">
      <w:bodyDiv w:val="1"/>
      <w:marLeft w:val="0"/>
      <w:marRight w:val="0"/>
      <w:marTop w:val="0"/>
      <w:marBottom w:val="0"/>
      <w:divBdr>
        <w:top w:val="none" w:sz="0" w:space="0" w:color="auto"/>
        <w:left w:val="none" w:sz="0" w:space="0" w:color="auto"/>
        <w:bottom w:val="none" w:sz="0" w:space="0" w:color="auto"/>
        <w:right w:val="none" w:sz="0" w:space="0" w:color="auto"/>
      </w:divBdr>
    </w:div>
    <w:div w:id="1888948232">
      <w:bodyDiv w:val="1"/>
      <w:marLeft w:val="0"/>
      <w:marRight w:val="0"/>
      <w:marTop w:val="0"/>
      <w:marBottom w:val="0"/>
      <w:divBdr>
        <w:top w:val="none" w:sz="0" w:space="0" w:color="auto"/>
        <w:left w:val="none" w:sz="0" w:space="0" w:color="auto"/>
        <w:bottom w:val="none" w:sz="0" w:space="0" w:color="auto"/>
        <w:right w:val="none" w:sz="0" w:space="0" w:color="auto"/>
      </w:divBdr>
    </w:div>
    <w:div w:id="2073843660">
      <w:bodyDiv w:val="1"/>
      <w:marLeft w:val="0"/>
      <w:marRight w:val="0"/>
      <w:marTop w:val="0"/>
      <w:marBottom w:val="0"/>
      <w:divBdr>
        <w:top w:val="none" w:sz="0" w:space="0" w:color="auto"/>
        <w:left w:val="none" w:sz="0" w:space="0" w:color="auto"/>
        <w:bottom w:val="none" w:sz="0" w:space="0" w:color="auto"/>
        <w:right w:val="none" w:sz="0" w:space="0" w:color="auto"/>
      </w:divBdr>
    </w:div>
    <w:div w:id="2114934089">
      <w:bodyDiv w:val="1"/>
      <w:marLeft w:val="0"/>
      <w:marRight w:val="0"/>
      <w:marTop w:val="0"/>
      <w:marBottom w:val="0"/>
      <w:divBdr>
        <w:top w:val="none" w:sz="0" w:space="0" w:color="auto"/>
        <w:left w:val="none" w:sz="0" w:space="0" w:color="auto"/>
        <w:bottom w:val="none" w:sz="0" w:space="0" w:color="auto"/>
        <w:right w:val="none" w:sz="0" w:space="0" w:color="auto"/>
      </w:divBdr>
      <w:divsChild>
        <w:div w:id="581261221">
          <w:marLeft w:val="0"/>
          <w:marRight w:val="0"/>
          <w:marTop w:val="0"/>
          <w:marBottom w:val="0"/>
          <w:divBdr>
            <w:top w:val="none" w:sz="0" w:space="0" w:color="auto"/>
            <w:left w:val="none" w:sz="0" w:space="0" w:color="auto"/>
            <w:bottom w:val="none" w:sz="0" w:space="0" w:color="auto"/>
            <w:right w:val="none" w:sz="0" w:space="0" w:color="auto"/>
          </w:divBdr>
        </w:div>
        <w:div w:id="146241256">
          <w:marLeft w:val="0"/>
          <w:marRight w:val="0"/>
          <w:marTop w:val="0"/>
          <w:marBottom w:val="0"/>
          <w:divBdr>
            <w:top w:val="none" w:sz="0" w:space="0" w:color="auto"/>
            <w:left w:val="none" w:sz="0" w:space="0" w:color="auto"/>
            <w:bottom w:val="none" w:sz="0" w:space="0" w:color="auto"/>
            <w:right w:val="none" w:sz="0" w:space="0" w:color="auto"/>
          </w:divBdr>
        </w:div>
        <w:div w:id="1483698775">
          <w:marLeft w:val="0"/>
          <w:marRight w:val="0"/>
          <w:marTop w:val="0"/>
          <w:marBottom w:val="0"/>
          <w:divBdr>
            <w:top w:val="none" w:sz="0" w:space="0" w:color="auto"/>
            <w:left w:val="none" w:sz="0" w:space="0" w:color="auto"/>
            <w:bottom w:val="none" w:sz="0" w:space="0" w:color="auto"/>
            <w:right w:val="none" w:sz="0" w:space="0" w:color="auto"/>
          </w:divBdr>
        </w:div>
        <w:div w:id="191039742">
          <w:marLeft w:val="0"/>
          <w:marRight w:val="0"/>
          <w:marTop w:val="0"/>
          <w:marBottom w:val="0"/>
          <w:divBdr>
            <w:top w:val="none" w:sz="0" w:space="0" w:color="auto"/>
            <w:left w:val="none" w:sz="0" w:space="0" w:color="auto"/>
            <w:bottom w:val="none" w:sz="0" w:space="0" w:color="auto"/>
            <w:right w:val="none" w:sz="0" w:space="0" w:color="auto"/>
          </w:divBdr>
        </w:div>
        <w:div w:id="2003661507">
          <w:marLeft w:val="0"/>
          <w:marRight w:val="0"/>
          <w:marTop w:val="0"/>
          <w:marBottom w:val="0"/>
          <w:divBdr>
            <w:top w:val="none" w:sz="0" w:space="0" w:color="auto"/>
            <w:left w:val="none" w:sz="0" w:space="0" w:color="auto"/>
            <w:bottom w:val="none" w:sz="0" w:space="0" w:color="auto"/>
            <w:right w:val="none" w:sz="0" w:space="0" w:color="auto"/>
          </w:divBdr>
        </w:div>
        <w:div w:id="1100687879">
          <w:marLeft w:val="0"/>
          <w:marRight w:val="0"/>
          <w:marTop w:val="0"/>
          <w:marBottom w:val="0"/>
          <w:divBdr>
            <w:top w:val="none" w:sz="0" w:space="0" w:color="auto"/>
            <w:left w:val="none" w:sz="0" w:space="0" w:color="auto"/>
            <w:bottom w:val="none" w:sz="0" w:space="0" w:color="auto"/>
            <w:right w:val="none" w:sz="0" w:space="0" w:color="auto"/>
          </w:divBdr>
        </w:div>
        <w:div w:id="1731032765">
          <w:marLeft w:val="0"/>
          <w:marRight w:val="0"/>
          <w:marTop w:val="0"/>
          <w:marBottom w:val="0"/>
          <w:divBdr>
            <w:top w:val="none" w:sz="0" w:space="0" w:color="auto"/>
            <w:left w:val="none" w:sz="0" w:space="0" w:color="auto"/>
            <w:bottom w:val="none" w:sz="0" w:space="0" w:color="auto"/>
            <w:right w:val="none" w:sz="0" w:space="0" w:color="auto"/>
          </w:divBdr>
        </w:div>
        <w:div w:id="1343626740">
          <w:marLeft w:val="0"/>
          <w:marRight w:val="0"/>
          <w:marTop w:val="0"/>
          <w:marBottom w:val="0"/>
          <w:divBdr>
            <w:top w:val="none" w:sz="0" w:space="0" w:color="auto"/>
            <w:left w:val="none" w:sz="0" w:space="0" w:color="auto"/>
            <w:bottom w:val="none" w:sz="0" w:space="0" w:color="auto"/>
            <w:right w:val="none" w:sz="0" w:space="0" w:color="auto"/>
          </w:divBdr>
        </w:div>
        <w:div w:id="80231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air.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vep.org.ge"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r.com.g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nparks\Local%20Settings\Temporary%20Internet%20Files\Content.IE5\166CTW2N\February_graphics%5b1%5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nparks\Local%20Settings\Temporary%20Internet%20Files\Content.IE5\166CTW2N\February_graphics%5b1%5d.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6"/>
  <c:chart>
    <c:autoTitleDeleted val="1"/>
    <c:plotArea>
      <c:layout>
        <c:manualLayout>
          <c:layoutTarget val="inner"/>
          <c:xMode val="edge"/>
          <c:yMode val="edge"/>
          <c:x val="0.11234073013600571"/>
          <c:y val="0.10779500500581775"/>
          <c:w val="0.87139910726236824"/>
          <c:h val="0.64831651198239348"/>
        </c:manualLayout>
      </c:layout>
      <c:barChart>
        <c:barDir val="col"/>
        <c:grouping val="clustered"/>
        <c:ser>
          <c:idx val="0"/>
          <c:order val="0"/>
          <c:tx>
            <c:strRef>
              <c:f>Sheet1!$E$1</c:f>
              <c:strCache>
                <c:ptCount val="1"/>
                <c:pt idx="0">
                  <c:v>VEC Interweld</c:v>
                </c:pt>
              </c:strCache>
            </c:strRef>
          </c:tx>
          <c:spPr>
            <a:solidFill>
              <a:schemeClr val="tx2">
                <a:lumMod val="50000"/>
              </a:schemeClr>
            </a:solidFill>
          </c:spPr>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Sheet1!$E$2:$E$15</c:f>
              <c:numCache>
                <c:formatCode>General</c:formatCode>
                <c:ptCount val="14"/>
                <c:pt idx="3">
                  <c:v>42</c:v>
                </c:pt>
                <c:pt idx="4">
                  <c:v>0</c:v>
                </c:pt>
                <c:pt idx="5">
                  <c:v>40</c:v>
                </c:pt>
                <c:pt idx="6">
                  <c:v>41</c:v>
                </c:pt>
                <c:pt idx="7">
                  <c:v>0</c:v>
                </c:pt>
                <c:pt idx="8">
                  <c:v>40</c:v>
                </c:pt>
                <c:pt idx="9">
                  <c:v>40</c:v>
                </c:pt>
                <c:pt idx="10">
                  <c:v>40</c:v>
                </c:pt>
                <c:pt idx="11">
                  <c:v>40</c:v>
                </c:pt>
                <c:pt idx="12">
                  <c:v>0</c:v>
                </c:pt>
                <c:pt idx="13">
                  <c:v>23</c:v>
                </c:pt>
              </c:numCache>
            </c:numRef>
          </c:val>
        </c:ser>
        <c:ser>
          <c:idx val="1"/>
          <c:order val="1"/>
          <c:tx>
            <c:strRef>
              <c:f>Sheet1!$H$1</c:f>
              <c:strCache>
                <c:ptCount val="1"/>
                <c:pt idx="0">
                  <c:v>VEC Khidistavi</c:v>
                </c:pt>
              </c:strCache>
            </c:strRef>
          </c:tx>
          <c:spPr>
            <a:solidFill>
              <a:srgbClr val="CD0518"/>
            </a:solidFill>
          </c:spPr>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Sheet1!$H$2:$H$15</c:f>
              <c:numCache>
                <c:formatCode>General</c:formatCode>
                <c:ptCount val="14"/>
                <c:pt idx="5">
                  <c:v>78</c:v>
                </c:pt>
                <c:pt idx="6">
                  <c:v>62</c:v>
                </c:pt>
                <c:pt idx="7">
                  <c:v>76</c:v>
                </c:pt>
                <c:pt idx="8">
                  <c:v>171</c:v>
                </c:pt>
                <c:pt idx="9">
                  <c:v>198</c:v>
                </c:pt>
                <c:pt idx="10">
                  <c:v>118</c:v>
                </c:pt>
                <c:pt idx="11">
                  <c:v>100</c:v>
                </c:pt>
                <c:pt idx="12">
                  <c:v>98</c:v>
                </c:pt>
                <c:pt idx="13">
                  <c:v>128</c:v>
                </c:pt>
              </c:numCache>
            </c:numRef>
          </c:val>
        </c:ser>
        <c:ser>
          <c:idx val="2"/>
          <c:order val="2"/>
          <c:tx>
            <c:strRef>
              <c:f>Sheet1!$K$1</c:f>
              <c:strCache>
                <c:ptCount val="1"/>
                <c:pt idx="0">
                  <c:v>VEC Kutaisi</c:v>
                </c:pt>
              </c:strCache>
            </c:strRef>
          </c:tx>
          <c:spPr>
            <a:solidFill>
              <a:srgbClr val="FB4758"/>
            </a:solidFill>
          </c:spPr>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Sheet1!$K$2:$K$15</c:f>
              <c:numCache>
                <c:formatCode>General</c:formatCode>
                <c:ptCount val="14"/>
                <c:pt idx="6">
                  <c:v>19</c:v>
                </c:pt>
                <c:pt idx="7">
                  <c:v>36</c:v>
                </c:pt>
                <c:pt idx="8">
                  <c:v>235</c:v>
                </c:pt>
                <c:pt idx="9">
                  <c:v>259</c:v>
                </c:pt>
                <c:pt idx="10">
                  <c:v>279</c:v>
                </c:pt>
                <c:pt idx="11">
                  <c:v>297</c:v>
                </c:pt>
                <c:pt idx="12">
                  <c:v>221</c:v>
                </c:pt>
                <c:pt idx="13">
                  <c:v>99</c:v>
                </c:pt>
              </c:numCache>
            </c:numRef>
          </c:val>
        </c:ser>
        <c:ser>
          <c:idx val="3"/>
          <c:order val="3"/>
          <c:tx>
            <c:strRef>
              <c:f>Sheet1!$B$1</c:f>
              <c:strCache>
                <c:ptCount val="1"/>
                <c:pt idx="0">
                  <c:v>VEC Spetcri</c:v>
                </c:pt>
              </c:strCache>
            </c:strRef>
          </c:tx>
          <c:spPr>
            <a:solidFill>
              <a:schemeClr val="accent1"/>
            </a:solidFill>
          </c:spPr>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Sheet1!$B$2:$B$15</c:f>
              <c:numCache>
                <c:formatCode>General</c:formatCode>
                <c:ptCount val="14"/>
                <c:pt idx="0">
                  <c:v>20</c:v>
                </c:pt>
                <c:pt idx="1">
                  <c:v>126</c:v>
                </c:pt>
                <c:pt idx="2">
                  <c:v>0</c:v>
                </c:pt>
                <c:pt idx="3">
                  <c:v>101</c:v>
                </c:pt>
                <c:pt idx="4">
                  <c:v>0</c:v>
                </c:pt>
                <c:pt idx="5">
                  <c:v>90</c:v>
                </c:pt>
                <c:pt idx="6">
                  <c:v>100</c:v>
                </c:pt>
                <c:pt idx="7">
                  <c:v>67</c:v>
                </c:pt>
                <c:pt idx="8">
                  <c:v>48</c:v>
                </c:pt>
                <c:pt idx="9">
                  <c:v>231</c:v>
                </c:pt>
                <c:pt idx="10">
                  <c:v>233</c:v>
                </c:pt>
                <c:pt idx="11">
                  <c:v>182</c:v>
                </c:pt>
                <c:pt idx="12">
                  <c:v>163</c:v>
                </c:pt>
                <c:pt idx="13">
                  <c:v>359</c:v>
                </c:pt>
              </c:numCache>
            </c:numRef>
          </c:val>
        </c:ser>
        <c:ser>
          <c:idx val="4"/>
          <c:order val="4"/>
          <c:tx>
            <c:strRef>
              <c:f>Sheet1!$N$1</c:f>
              <c:strCache>
                <c:ptCount val="1"/>
                <c:pt idx="0">
                  <c:v>VEC Icarus</c:v>
                </c:pt>
              </c:strCache>
            </c:strRef>
          </c:tx>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Sheet1!$N$2:$N$15</c:f>
              <c:numCache>
                <c:formatCode>General</c:formatCode>
                <c:ptCount val="14"/>
                <c:pt idx="9">
                  <c:v>51</c:v>
                </c:pt>
                <c:pt idx="12">
                  <c:v>263</c:v>
                </c:pt>
                <c:pt idx="13">
                  <c:v>158</c:v>
                </c:pt>
              </c:numCache>
            </c:numRef>
          </c:val>
        </c:ser>
        <c:ser>
          <c:idx val="5"/>
          <c:order val="5"/>
          <c:tx>
            <c:strRef>
              <c:f>Sheet1!$Q$1</c:f>
              <c:strCache>
                <c:ptCount val="1"/>
                <c:pt idx="0">
                  <c:v>VEC Kobuleti</c:v>
                </c:pt>
              </c:strCache>
            </c:strRef>
          </c:tx>
          <c:spPr>
            <a:solidFill>
              <a:srgbClr val="FFC000"/>
            </a:solidFill>
          </c:spPr>
          <c:cat>
            <c:strRef>
              <c:f>Sheet1!$G$2:$G$15</c:f>
              <c:strCache>
                <c:ptCount val="14"/>
                <c:pt idx="0">
                  <c:v>December</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January</c:v>
                </c:pt>
                <c:pt idx="13">
                  <c:v>February</c:v>
                </c:pt>
              </c:strCache>
            </c:strRef>
          </c:cat>
          <c:val>
            <c:numRef>
              <c:f>Sheet1!$Q$2:$Q$15</c:f>
              <c:numCache>
                <c:formatCode>General</c:formatCode>
                <c:ptCount val="14"/>
                <c:pt idx="10">
                  <c:v>212</c:v>
                </c:pt>
                <c:pt idx="12">
                  <c:v>120</c:v>
                </c:pt>
                <c:pt idx="13">
                  <c:v>137</c:v>
                </c:pt>
              </c:numCache>
            </c:numRef>
          </c:val>
        </c:ser>
        <c:axId val="193005440"/>
        <c:axId val="196670592"/>
      </c:barChart>
      <c:catAx>
        <c:axId val="193005440"/>
        <c:scaling>
          <c:orientation val="minMax"/>
        </c:scaling>
        <c:axPos val="b"/>
        <c:majorTickMark val="none"/>
        <c:tickLblPos val="nextTo"/>
        <c:spPr>
          <a:solidFill>
            <a:srgbClr val="00B050"/>
          </a:solidFill>
        </c:spPr>
        <c:crossAx val="196670592"/>
        <c:crosses val="autoZero"/>
        <c:auto val="1"/>
        <c:lblAlgn val="ctr"/>
        <c:lblOffset val="100"/>
      </c:catAx>
      <c:valAx>
        <c:axId val="196670592"/>
        <c:scaling>
          <c:orientation val="minMax"/>
          <c:max val="400"/>
        </c:scaling>
        <c:axPos val="l"/>
        <c:majorGridlines/>
        <c:title>
          <c:tx>
            <c:rich>
              <a:bodyPr/>
              <a:lstStyle/>
              <a:p>
                <a:pPr>
                  <a:defRPr sz="1200"/>
                </a:pPr>
                <a:r>
                  <a:rPr lang="en-US" sz="1200"/>
                  <a:t>Number of students</a:t>
                </a:r>
              </a:p>
            </c:rich>
          </c:tx>
        </c:title>
        <c:numFmt formatCode="General" sourceLinked="1"/>
        <c:majorTickMark val="none"/>
        <c:tickLblPos val="nextTo"/>
        <c:crossAx val="193005440"/>
        <c:crosses val="autoZero"/>
        <c:crossBetween val="between"/>
        <c:majorUnit val="20"/>
        <c:minorUnit val="10"/>
      </c:valAx>
      <c:dTable>
        <c:showHorzBorder val="1"/>
        <c:showVertBorder val="1"/>
        <c:showOutline val="1"/>
        <c:showKeys val="1"/>
        <c:spPr>
          <a:solidFill>
            <a:schemeClr val="bg1"/>
          </a:solidFill>
          <a:ln>
            <a:solidFill>
              <a:srgbClr val="002060"/>
            </a:solidFill>
          </a:ln>
        </c:spPr>
        <c:txPr>
          <a:bodyPr/>
          <a:lstStyle/>
          <a:p>
            <a:pPr rtl="0">
              <a:defRPr sz="600" i="1"/>
            </a:pPr>
            <a:endParaRPr lang="en-US"/>
          </a:p>
        </c:txPr>
      </c:dTable>
    </c:plotArea>
    <c:plotVisOnly val="1"/>
  </c:chart>
  <c:txPr>
    <a:bodyPr/>
    <a:lstStyle/>
    <a:p>
      <a:pPr>
        <a:defRPr b="1"/>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a:pPr>
            <a:r>
              <a:rPr lang="en-US" sz="1100"/>
              <a:t>Employment</a:t>
            </a:r>
            <a:r>
              <a:rPr lang="en-US" sz="1100" baseline="0"/>
              <a:t> of VEP Construction Trade Graduates</a:t>
            </a:r>
          </a:p>
          <a:p>
            <a:pPr>
              <a:defRPr/>
            </a:pPr>
            <a:r>
              <a:rPr lang="en-US" sz="1100" baseline="0"/>
              <a:t>March 2009 - February 2010</a:t>
            </a:r>
            <a:endParaRPr lang="en-US" sz="1100"/>
          </a:p>
        </c:rich>
      </c:tx>
      <c:layout>
        <c:manualLayout>
          <c:xMode val="edge"/>
          <c:yMode val="edge"/>
          <c:x val="0.22043066651822241"/>
          <c:y val="0"/>
        </c:manualLayout>
      </c:layout>
    </c:title>
    <c:plotArea>
      <c:layout>
        <c:manualLayout>
          <c:layoutTarget val="inner"/>
          <c:xMode val="edge"/>
          <c:yMode val="edge"/>
          <c:x val="0.10064170746586169"/>
          <c:y val="9.2517249653656528E-2"/>
          <c:w val="0.64049832678061913"/>
          <c:h val="0.72756402376845941"/>
        </c:manualLayout>
      </c:layout>
      <c:barChart>
        <c:barDir val="col"/>
        <c:grouping val="clustered"/>
        <c:ser>
          <c:idx val="0"/>
          <c:order val="0"/>
          <c:tx>
            <c:strRef>
              <c:f>Sheet3!$B$1</c:f>
              <c:strCache>
                <c:ptCount val="1"/>
                <c:pt idx="0">
                  <c:v>Employed by company (including paid internships)</c:v>
                </c:pt>
              </c:strCache>
            </c:strRef>
          </c:tx>
          <c:cat>
            <c:strRef>
              <c:f>Sheet3!$G$2:$G$11</c:f>
              <c:strCache>
                <c:ptCount val="10"/>
                <c:pt idx="0">
                  <c:v>March</c:v>
                </c:pt>
                <c:pt idx="1">
                  <c:v>June</c:v>
                </c:pt>
                <c:pt idx="2">
                  <c:v>July</c:v>
                </c:pt>
                <c:pt idx="3">
                  <c:v>August</c:v>
                </c:pt>
                <c:pt idx="4">
                  <c:v>September</c:v>
                </c:pt>
                <c:pt idx="5">
                  <c:v>October</c:v>
                </c:pt>
                <c:pt idx="6">
                  <c:v>November</c:v>
                </c:pt>
                <c:pt idx="7">
                  <c:v>December</c:v>
                </c:pt>
                <c:pt idx="8">
                  <c:v>January</c:v>
                </c:pt>
                <c:pt idx="9">
                  <c:v>February</c:v>
                </c:pt>
              </c:strCache>
            </c:strRef>
          </c:cat>
          <c:val>
            <c:numRef>
              <c:f>Sheet3!$B$2:$B$11</c:f>
              <c:numCache>
                <c:formatCode>General</c:formatCode>
                <c:ptCount val="10"/>
                <c:pt idx="0">
                  <c:v>5</c:v>
                </c:pt>
                <c:pt idx="1">
                  <c:v>85</c:v>
                </c:pt>
                <c:pt idx="2">
                  <c:v>150</c:v>
                </c:pt>
                <c:pt idx="3">
                  <c:v>165</c:v>
                </c:pt>
                <c:pt idx="4">
                  <c:v>180</c:v>
                </c:pt>
                <c:pt idx="5">
                  <c:v>352</c:v>
                </c:pt>
                <c:pt idx="6">
                  <c:v>451</c:v>
                </c:pt>
                <c:pt idx="7">
                  <c:v>582</c:v>
                </c:pt>
                <c:pt idx="8">
                  <c:v>682</c:v>
                </c:pt>
                <c:pt idx="9">
                  <c:v>729</c:v>
                </c:pt>
              </c:numCache>
            </c:numRef>
          </c:val>
        </c:ser>
        <c:ser>
          <c:idx val="1"/>
          <c:order val="1"/>
          <c:tx>
            <c:strRef>
              <c:f>Sheet3!$E$1</c:f>
              <c:strCache>
                <c:ptCount val="1"/>
                <c:pt idx="0">
                  <c:v>Self-employed</c:v>
                </c:pt>
              </c:strCache>
            </c:strRef>
          </c:tx>
          <c:spPr>
            <a:solidFill>
              <a:srgbClr val="CD0518"/>
            </a:solidFill>
            <a:ln>
              <a:solidFill>
                <a:srgbClr val="CD0518"/>
              </a:solidFill>
            </a:ln>
          </c:spPr>
          <c:cat>
            <c:strRef>
              <c:f>Sheet3!$G$2:$G$11</c:f>
              <c:strCache>
                <c:ptCount val="10"/>
                <c:pt idx="0">
                  <c:v>March</c:v>
                </c:pt>
                <c:pt idx="1">
                  <c:v>June</c:v>
                </c:pt>
                <c:pt idx="2">
                  <c:v>July</c:v>
                </c:pt>
                <c:pt idx="3">
                  <c:v>August</c:v>
                </c:pt>
                <c:pt idx="4">
                  <c:v>September</c:v>
                </c:pt>
                <c:pt idx="5">
                  <c:v>October</c:v>
                </c:pt>
                <c:pt idx="6">
                  <c:v>November</c:v>
                </c:pt>
                <c:pt idx="7">
                  <c:v>December</c:v>
                </c:pt>
                <c:pt idx="8">
                  <c:v>January</c:v>
                </c:pt>
                <c:pt idx="9">
                  <c:v>February</c:v>
                </c:pt>
              </c:strCache>
            </c:strRef>
          </c:cat>
          <c:val>
            <c:numRef>
              <c:f>Sheet3!$E$2:$E$11</c:f>
              <c:numCache>
                <c:formatCode>General</c:formatCode>
                <c:ptCount val="10"/>
                <c:pt idx="0">
                  <c:v>8</c:v>
                </c:pt>
                <c:pt idx="1">
                  <c:v>8</c:v>
                </c:pt>
                <c:pt idx="2">
                  <c:v>33</c:v>
                </c:pt>
                <c:pt idx="3">
                  <c:v>63</c:v>
                </c:pt>
                <c:pt idx="4">
                  <c:v>75</c:v>
                </c:pt>
                <c:pt idx="5">
                  <c:v>60</c:v>
                </c:pt>
                <c:pt idx="6">
                  <c:v>88</c:v>
                </c:pt>
                <c:pt idx="7">
                  <c:v>105</c:v>
                </c:pt>
                <c:pt idx="8">
                  <c:v>146</c:v>
                </c:pt>
                <c:pt idx="9">
                  <c:v>266</c:v>
                </c:pt>
              </c:numCache>
            </c:numRef>
          </c:val>
        </c:ser>
        <c:ser>
          <c:idx val="2"/>
          <c:order val="2"/>
          <c:tx>
            <c:strRef>
              <c:f>Sheet3!$H$1</c:f>
              <c:strCache>
                <c:ptCount val="1"/>
                <c:pt idx="0">
                  <c:v>Employed in other sector</c:v>
                </c:pt>
              </c:strCache>
            </c:strRef>
          </c:tx>
          <c:spPr>
            <a:solidFill>
              <a:schemeClr val="tx2">
                <a:lumMod val="75000"/>
              </a:schemeClr>
            </a:solidFill>
          </c:spPr>
          <c:cat>
            <c:strRef>
              <c:f>Sheet3!$G$2:$G$11</c:f>
              <c:strCache>
                <c:ptCount val="10"/>
                <c:pt idx="0">
                  <c:v>March</c:v>
                </c:pt>
                <c:pt idx="1">
                  <c:v>June</c:v>
                </c:pt>
                <c:pt idx="2">
                  <c:v>July</c:v>
                </c:pt>
                <c:pt idx="3">
                  <c:v>August</c:v>
                </c:pt>
                <c:pt idx="4">
                  <c:v>September</c:v>
                </c:pt>
                <c:pt idx="5">
                  <c:v>October</c:v>
                </c:pt>
                <c:pt idx="6">
                  <c:v>November</c:v>
                </c:pt>
                <c:pt idx="7">
                  <c:v>December</c:v>
                </c:pt>
                <c:pt idx="8">
                  <c:v>January</c:v>
                </c:pt>
                <c:pt idx="9">
                  <c:v>February</c:v>
                </c:pt>
              </c:strCache>
            </c:strRef>
          </c:cat>
          <c:val>
            <c:numRef>
              <c:f>Sheet3!$H$2:$H$11</c:f>
              <c:numCache>
                <c:formatCode>General</c:formatCode>
                <c:ptCount val="10"/>
                <c:pt idx="0">
                  <c:v>26</c:v>
                </c:pt>
                <c:pt idx="1">
                  <c:v>26</c:v>
                </c:pt>
                <c:pt idx="2">
                  <c:v>17</c:v>
                </c:pt>
                <c:pt idx="3">
                  <c:v>42</c:v>
                </c:pt>
                <c:pt idx="4">
                  <c:v>88</c:v>
                </c:pt>
                <c:pt idx="5">
                  <c:v>111</c:v>
                </c:pt>
                <c:pt idx="6">
                  <c:v>117</c:v>
                </c:pt>
                <c:pt idx="7">
                  <c:v>144</c:v>
                </c:pt>
                <c:pt idx="8">
                  <c:v>170</c:v>
                </c:pt>
                <c:pt idx="9">
                  <c:v>236</c:v>
                </c:pt>
              </c:numCache>
            </c:numRef>
          </c:val>
        </c:ser>
        <c:axId val="164532992"/>
        <c:axId val="164534528"/>
      </c:barChart>
      <c:catAx>
        <c:axId val="164532992"/>
        <c:scaling>
          <c:orientation val="minMax"/>
        </c:scaling>
        <c:axPos val="b"/>
        <c:majorTickMark val="none"/>
        <c:tickLblPos val="nextTo"/>
        <c:txPr>
          <a:bodyPr/>
          <a:lstStyle/>
          <a:p>
            <a:pPr>
              <a:defRPr b="1" i="1"/>
            </a:pPr>
            <a:endParaRPr lang="en-US"/>
          </a:p>
        </c:txPr>
        <c:crossAx val="164534528"/>
        <c:crosses val="autoZero"/>
        <c:auto val="1"/>
        <c:lblAlgn val="ctr"/>
        <c:lblOffset val="100"/>
      </c:catAx>
      <c:valAx>
        <c:axId val="164534528"/>
        <c:scaling>
          <c:orientation val="minMax"/>
        </c:scaling>
        <c:axPos val="l"/>
        <c:majorGridlines/>
        <c:title>
          <c:tx>
            <c:rich>
              <a:bodyPr/>
              <a:lstStyle/>
              <a:p>
                <a:pPr>
                  <a:defRPr sz="1100"/>
                </a:pPr>
                <a:r>
                  <a:rPr lang="en-US" sz="1100"/>
                  <a:t>Number of students</a:t>
                </a:r>
              </a:p>
            </c:rich>
          </c:tx>
        </c:title>
        <c:numFmt formatCode="General" sourceLinked="1"/>
        <c:tickLblPos val="nextTo"/>
        <c:txPr>
          <a:bodyPr/>
          <a:lstStyle/>
          <a:p>
            <a:pPr>
              <a:defRPr b="1" i="1"/>
            </a:pPr>
            <a:endParaRPr lang="en-US"/>
          </a:p>
        </c:txPr>
        <c:crossAx val="164532992"/>
        <c:crosses val="autoZero"/>
        <c:crossBetween val="between"/>
      </c:valAx>
    </c:plotArea>
    <c:legend>
      <c:legendPos val="r"/>
      <c:layout>
        <c:manualLayout>
          <c:xMode val="edge"/>
          <c:yMode val="edge"/>
          <c:x val="0.7469827304621619"/>
          <c:y val="0.2523418220523409"/>
          <c:w val="0.18582626305750594"/>
          <c:h val="0.43499264264530452"/>
        </c:manualLayout>
      </c:layout>
      <c:txPr>
        <a:bodyPr/>
        <a:lstStyle/>
        <a:p>
          <a:pPr>
            <a:defRPr b="1" i="1"/>
          </a:pPr>
          <a:endParaRPr lang="en-US"/>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Kobuleti</c:v>
                </c:pt>
              </c:strCache>
            </c:strRef>
          </c:tx>
          <c:spPr>
            <a:solidFill>
              <a:srgbClr val="2D4E77"/>
            </a:solidFill>
            <a:effectLst>
              <a:outerShdw blurRad="40005" dist="22860" dir="5400000" algn="ctr" rotWithShape="0">
                <a:srgbClr val="000000">
                  <a:alpha val="35000"/>
                </a:srgbClr>
              </a:outerShdw>
            </a:effectLst>
            <a:scene3d>
              <a:camera prst="orthographicFront"/>
              <a:lightRig rig="threePt" dir="t"/>
            </a:scene3d>
            <a:sp3d>
              <a:bevelT w="63500" h="25400"/>
            </a:sp3d>
          </c:spPr>
          <c:cat>
            <c:strRef>
              <c:f>'Sheet1'!$A$2:$A$8</c:f>
              <c:strCache>
                <c:ptCount val="7"/>
                <c:pt idx="0">
                  <c:v>Bartenders</c:v>
                </c:pt>
                <c:pt idx="1">
                  <c:v>Waiters</c:v>
                </c:pt>
                <c:pt idx="2">
                  <c:v>Cooks</c:v>
                </c:pt>
                <c:pt idx="3">
                  <c:v>Housekeeping</c:v>
                </c:pt>
                <c:pt idx="4">
                  <c:v>Confectionary</c:v>
                </c:pt>
                <c:pt idx="5">
                  <c:v>Tourist Guide</c:v>
                </c:pt>
                <c:pt idx="6">
                  <c:v>Receptionist</c:v>
                </c:pt>
              </c:strCache>
            </c:strRef>
          </c:cat>
          <c:val>
            <c:numRef>
              <c:f>'Sheet1'!$B$2:$B$8</c:f>
              <c:numCache>
                <c:formatCode>General</c:formatCode>
                <c:ptCount val="7"/>
                <c:pt idx="0">
                  <c:v>29</c:v>
                </c:pt>
                <c:pt idx="1">
                  <c:v>46</c:v>
                </c:pt>
                <c:pt idx="2">
                  <c:v>45</c:v>
                </c:pt>
                <c:pt idx="3">
                  <c:v>6</c:v>
                </c:pt>
                <c:pt idx="4">
                  <c:v>37</c:v>
                </c:pt>
                <c:pt idx="5">
                  <c:v>20</c:v>
                </c:pt>
                <c:pt idx="6">
                  <c:v>35</c:v>
                </c:pt>
              </c:numCache>
            </c:numRef>
          </c:val>
        </c:ser>
        <c:ser>
          <c:idx val="1"/>
          <c:order val="1"/>
          <c:tx>
            <c:strRef>
              <c:f>'Sheet1'!$C$1</c:f>
              <c:strCache>
                <c:ptCount val="1"/>
                <c:pt idx="0">
                  <c:v>Icarus</c:v>
                </c:pt>
              </c:strCache>
            </c:strRef>
          </c:tx>
          <c:spPr>
            <a:solidFill>
              <a:srgbClr val="C00000"/>
            </a:solidFill>
            <a:effectLst>
              <a:outerShdw blurRad="40005" dist="22860" dir="5400000" algn="ctr" rotWithShape="0">
                <a:srgbClr val="000000">
                  <a:alpha val="35000"/>
                </a:srgbClr>
              </a:outerShdw>
            </a:effectLst>
            <a:scene3d>
              <a:camera prst="orthographicFront"/>
              <a:lightRig rig="threePt" dir="t"/>
            </a:scene3d>
            <a:sp3d>
              <a:bevelT w="63500" h="25400"/>
            </a:sp3d>
          </c:spPr>
          <c:cat>
            <c:strRef>
              <c:f>'Sheet1'!$A$2:$A$8</c:f>
              <c:strCache>
                <c:ptCount val="7"/>
                <c:pt idx="0">
                  <c:v>Bartenders</c:v>
                </c:pt>
                <c:pt idx="1">
                  <c:v>Waiters</c:v>
                </c:pt>
                <c:pt idx="2">
                  <c:v>Cooks</c:v>
                </c:pt>
                <c:pt idx="3">
                  <c:v>Housekeeping</c:v>
                </c:pt>
                <c:pt idx="4">
                  <c:v>Confectionary</c:v>
                </c:pt>
                <c:pt idx="5">
                  <c:v>Tourist Guide</c:v>
                </c:pt>
                <c:pt idx="6">
                  <c:v>Receptionist</c:v>
                </c:pt>
              </c:strCache>
            </c:strRef>
          </c:cat>
          <c:val>
            <c:numRef>
              <c:f>'Sheet1'!$C$2:$C$8</c:f>
              <c:numCache>
                <c:formatCode>General</c:formatCode>
                <c:ptCount val="7"/>
                <c:pt idx="0">
                  <c:v>42</c:v>
                </c:pt>
                <c:pt idx="1">
                  <c:v>73</c:v>
                </c:pt>
                <c:pt idx="2">
                  <c:v>5</c:v>
                </c:pt>
              </c:numCache>
            </c:numRef>
          </c:val>
        </c:ser>
        <c:axId val="164850688"/>
        <c:axId val="109589248"/>
      </c:barChart>
      <c:catAx>
        <c:axId val="164850688"/>
        <c:scaling>
          <c:orientation val="minMax"/>
        </c:scaling>
        <c:axPos val="b"/>
        <c:tickLblPos val="nextTo"/>
        <c:txPr>
          <a:bodyPr/>
          <a:lstStyle/>
          <a:p>
            <a:pPr>
              <a:defRPr b="1">
                <a:solidFill>
                  <a:sysClr val="windowText" lastClr="000000"/>
                </a:solidFill>
              </a:defRPr>
            </a:pPr>
            <a:endParaRPr lang="en-US"/>
          </a:p>
        </c:txPr>
        <c:crossAx val="109589248"/>
        <c:crosses val="autoZero"/>
        <c:auto val="1"/>
        <c:lblAlgn val="ctr"/>
        <c:lblOffset val="100"/>
      </c:catAx>
      <c:valAx>
        <c:axId val="109589248"/>
        <c:scaling>
          <c:orientation val="minMax"/>
        </c:scaling>
        <c:axPos val="l"/>
        <c:majorGridlines/>
        <c:numFmt formatCode="General" sourceLinked="1"/>
        <c:tickLblPos val="nextTo"/>
        <c:txPr>
          <a:bodyPr/>
          <a:lstStyle/>
          <a:p>
            <a:pPr>
              <a:defRPr b="1">
                <a:solidFill>
                  <a:sysClr val="windowText" lastClr="000000"/>
                </a:solidFill>
              </a:defRPr>
            </a:pPr>
            <a:endParaRPr lang="en-US"/>
          </a:p>
        </c:txPr>
        <c:crossAx val="164850688"/>
        <c:crosses val="autoZero"/>
        <c:crossBetween val="between"/>
      </c:valAx>
    </c:plotArea>
    <c:legend>
      <c:legendPos val="r"/>
    </c:legend>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FF1A1-64D9-484D-81B7-FFE22B260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18</Pages>
  <Words>5073</Words>
  <Characters>28922</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American Institutes for Research</Company>
  <LinksUpToDate>false</LinksUpToDate>
  <CharactersWithSpaces>33928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Judy Benjamin</dc:creator>
  <cp:lastModifiedBy>American Institutes for Research</cp:lastModifiedBy>
  <cp:revision>22</cp:revision>
  <cp:lastPrinted>2010-03-01T18:47:00Z</cp:lastPrinted>
  <dcterms:created xsi:type="dcterms:W3CDTF">2010-02-26T20:30:00Z</dcterms:created>
  <dcterms:modified xsi:type="dcterms:W3CDTF">2010-03-05T14:17:00Z</dcterms:modified>
</cp:coreProperties>
</file>