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0163B5" w14:textId="77777777" w:rsidR="000A7077" w:rsidRPr="00AE7C7C" w:rsidRDefault="000A7077" w:rsidP="000A7077">
      <w:pPr>
        <w:spacing w:line="240" w:lineRule="auto"/>
        <w:rPr>
          <w:sz w:val="14"/>
          <w:szCs w:val="14"/>
        </w:rPr>
      </w:pPr>
    </w:p>
    <w:p w14:paraId="745AFA1B" w14:textId="77777777" w:rsidR="000A7077" w:rsidRPr="0078684C" w:rsidRDefault="000A7077" w:rsidP="000A7077">
      <w:pPr>
        <w:pStyle w:val="ToolNumber"/>
        <w:spacing w:line="240" w:lineRule="auto"/>
      </w:pPr>
      <w:r w:rsidRPr="0000267B">
        <w:drawing>
          <wp:anchor distT="0" distB="0" distL="114300" distR="114300" simplePos="0" relativeHeight="252152832" behindDoc="1" locked="0" layoutInCell="1" allowOverlap="1" wp14:anchorId="4B0E1F08" wp14:editId="77C956DC">
            <wp:simplePos x="0" y="0"/>
            <wp:positionH relativeFrom="page">
              <wp:posOffset>-38100</wp:posOffset>
            </wp:positionH>
            <wp:positionV relativeFrom="page">
              <wp:posOffset>41275</wp:posOffset>
            </wp:positionV>
            <wp:extent cx="7772400" cy="987425"/>
            <wp:effectExtent l="0" t="0" r="0" b="3175"/>
            <wp:wrapNone/>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65</w:t>
      </w:r>
    </w:p>
    <w:p w14:paraId="6139D89D" w14:textId="6E13256A" w:rsidR="00C06E87" w:rsidRPr="00B80843" w:rsidRDefault="0074580C" w:rsidP="00C06E87">
      <w:pPr>
        <w:pStyle w:val="Heading1"/>
      </w:pPr>
      <w:r w:rsidRPr="00C06E87">
        <w:rPr>
          <w:noProof/>
        </w:rPr>
        <w:drawing>
          <wp:anchor distT="0" distB="0" distL="114300" distR="114300" simplePos="0" relativeHeight="251895808" behindDoc="0" locked="0" layoutInCell="1" allowOverlap="1" wp14:anchorId="021637C7" wp14:editId="69669F37">
            <wp:simplePos x="0" y="0"/>
            <wp:positionH relativeFrom="column">
              <wp:posOffset>-133350</wp:posOffset>
            </wp:positionH>
            <wp:positionV relativeFrom="paragraph">
              <wp:posOffset>401955</wp:posOffset>
            </wp:positionV>
            <wp:extent cx="1741170" cy="1820545"/>
            <wp:effectExtent l="0" t="0" r="11430" b="8255"/>
            <wp:wrapTight wrapText="bothSides">
              <wp:wrapPolygon edited="0">
                <wp:start x="0" y="0"/>
                <wp:lineTo x="0" y="21397"/>
                <wp:lineTo x="21427" y="21397"/>
                <wp:lineTo x="21427" y="0"/>
                <wp:lineTo x="0" y="0"/>
              </wp:wrapPolygon>
            </wp:wrapTight>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41170"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C06E87" w:rsidRPr="00C06E87">
        <w:rPr>
          <w:iCs/>
        </w:rPr>
        <w:t>Decision</w:t>
      </w:r>
      <w:bookmarkStart w:id="0" w:name="_GoBack"/>
      <w:bookmarkEnd w:id="0"/>
      <w:r w:rsidR="00C06E87" w:rsidRPr="00C06E87">
        <w:rPr>
          <w:iCs/>
        </w:rPr>
        <w:t xml:space="preserve"> Wheel</w:t>
      </w:r>
    </w:p>
    <w:p w14:paraId="0337F427" w14:textId="381A9000" w:rsidR="00C06E87" w:rsidRPr="00C06E87" w:rsidRDefault="00C06E87" w:rsidP="00504CF9">
      <w:pPr>
        <w:pStyle w:val="BodyText"/>
      </w:pPr>
      <w:r w:rsidRPr="00C06E87">
        <w:t xml:space="preserve">In Chapter 4, you learned that it is important for youth to learn conflict resolution skills. Having young people practice making decisions can help them prepare for situations when they have to make real-life decisions. </w:t>
      </w:r>
    </w:p>
    <w:p w14:paraId="7B3DCBA9" w14:textId="77777777" w:rsidR="00043EE2" w:rsidRPr="00043EE2" w:rsidRDefault="00043EE2" w:rsidP="00043EE2">
      <w:pPr>
        <w:pStyle w:val="Body-AllItalic"/>
        <w:rPr>
          <w:b/>
        </w:rPr>
      </w:pPr>
      <w:r w:rsidRPr="00043EE2">
        <w:rPr>
          <w:b/>
        </w:rPr>
        <w:t>Directions</w:t>
      </w:r>
    </w:p>
    <w:p w14:paraId="0CBB0A5C" w14:textId="256D6521" w:rsidR="00043EE2" w:rsidRPr="00504CF9" w:rsidRDefault="00043EE2" w:rsidP="00231830">
      <w:pPr>
        <w:pStyle w:val="ListBullet"/>
        <w:tabs>
          <w:tab w:val="clear" w:pos="360"/>
          <w:tab w:val="left" w:pos="351"/>
          <w:tab w:val="left" w:pos="3060"/>
        </w:tabs>
        <w:spacing w:before="100"/>
        <w:rPr>
          <w:i/>
        </w:rPr>
      </w:pPr>
      <w:r w:rsidRPr="00504CF9">
        <w:rPr>
          <w:b/>
          <w:i/>
        </w:rPr>
        <w:t>Define the problem, issue, or situation</w:t>
      </w:r>
      <w:r w:rsidRPr="00504CF9">
        <w:rPr>
          <w:i/>
        </w:rPr>
        <w:t xml:space="preserve">. Youth should think about the </w:t>
      </w:r>
      <w:r w:rsidR="00231830">
        <w:rPr>
          <w:i/>
        </w:rPr>
        <w:br/>
        <w:t xml:space="preserve"> </w:t>
      </w:r>
      <w:r w:rsidR="00231830">
        <w:rPr>
          <w:i/>
        </w:rPr>
        <w:tab/>
      </w:r>
      <w:r w:rsidRPr="00504CF9">
        <w:rPr>
          <w:i/>
        </w:rPr>
        <w:t>choice or problem, ask others to help them identify the problem, and look</w:t>
      </w:r>
      <w:r w:rsidR="00231830">
        <w:rPr>
          <w:i/>
        </w:rPr>
        <w:br/>
      </w:r>
      <w:r w:rsidRPr="00504CF9">
        <w:rPr>
          <w:i/>
        </w:rPr>
        <w:t xml:space="preserve"> </w:t>
      </w:r>
      <w:r w:rsidR="00231830">
        <w:rPr>
          <w:i/>
        </w:rPr>
        <w:tab/>
      </w:r>
      <w:r w:rsidRPr="00504CF9">
        <w:rPr>
          <w:i/>
        </w:rPr>
        <w:t>for information to help them understand the problem.</w:t>
      </w:r>
    </w:p>
    <w:p w14:paraId="7E89178D" w14:textId="77777777" w:rsidR="00043EE2" w:rsidRPr="00504CF9" w:rsidRDefault="00043EE2" w:rsidP="00231830">
      <w:pPr>
        <w:pStyle w:val="ListBullet"/>
        <w:tabs>
          <w:tab w:val="clear" w:pos="360"/>
          <w:tab w:val="left" w:pos="351"/>
          <w:tab w:val="left" w:pos="3060"/>
        </w:tabs>
        <w:spacing w:before="100"/>
        <w:rPr>
          <w:i/>
        </w:rPr>
      </w:pPr>
      <w:r w:rsidRPr="00504CF9">
        <w:rPr>
          <w:b/>
          <w:i/>
        </w:rPr>
        <w:t>Identify alternatives, choices, or options</w:t>
      </w:r>
      <w:r w:rsidRPr="00504CF9">
        <w:rPr>
          <w:i/>
        </w:rPr>
        <w:t>. Youth should list or brainstorm all of the possible ways to solve the problem or choices available to them. This step helps them to think before making a choice and identify more than one way to deal with the problem.</w:t>
      </w:r>
    </w:p>
    <w:p w14:paraId="6C597BE6" w14:textId="77777777" w:rsidR="00043EE2" w:rsidRPr="00504CF9" w:rsidRDefault="00043EE2" w:rsidP="00043EE2">
      <w:pPr>
        <w:pStyle w:val="ListBullet"/>
        <w:spacing w:before="100"/>
        <w:rPr>
          <w:i/>
        </w:rPr>
      </w:pPr>
      <w:r w:rsidRPr="00504CF9">
        <w:rPr>
          <w:b/>
          <w:i/>
        </w:rPr>
        <w:t>Identify consequences and risks for each choice</w:t>
      </w:r>
      <w:r w:rsidRPr="00504CF9">
        <w:rPr>
          <w:i/>
        </w:rPr>
        <w:t>. Think about the advantages or positive aspects of each possible choice. Then identify the disadvantages or risks involved with making each choice. Encourage youth to think about their family and personal values and how each decision may affect other people.</w:t>
      </w:r>
    </w:p>
    <w:p w14:paraId="3FF3142D" w14:textId="77777777" w:rsidR="00043EE2" w:rsidRPr="00504CF9" w:rsidRDefault="00043EE2" w:rsidP="00043EE2">
      <w:pPr>
        <w:pStyle w:val="ListBullet"/>
        <w:spacing w:before="100"/>
        <w:rPr>
          <w:i/>
        </w:rPr>
      </w:pPr>
      <w:r w:rsidRPr="00504CF9">
        <w:rPr>
          <w:b/>
          <w:i/>
        </w:rPr>
        <w:t>Decide on one choice</w:t>
      </w:r>
      <w:r w:rsidRPr="00504CF9">
        <w:rPr>
          <w:i/>
        </w:rPr>
        <w:t>. What is the best alternative? Encourage youth to think about all the information they gathered about each choice and how their decision will affect them and others. Choices may also be based on knowledge, values, religious beliefs, and present and future goals.</w:t>
      </w:r>
    </w:p>
    <w:p w14:paraId="6B59D24B" w14:textId="77777777" w:rsidR="00043EE2" w:rsidRDefault="00043EE2" w:rsidP="00043EE2">
      <w:pPr>
        <w:pStyle w:val="ListBullet"/>
        <w:spacing w:before="100"/>
        <w:rPr>
          <w:i/>
        </w:rPr>
      </w:pPr>
      <w:r w:rsidRPr="00504CF9">
        <w:rPr>
          <w:b/>
          <w:i/>
        </w:rPr>
        <w:t>Evaluate the decision</w:t>
      </w:r>
      <w:r w:rsidRPr="00504CF9">
        <w:rPr>
          <w:i/>
        </w:rPr>
        <w:t>. Using the steps necessary for sound decision-making will not guarantee that all of the decisions youth make will be the right ones. After they make an important decision, encourage youth to think about the consequences and use this knowledge to change the decision the next time or be assured that the right decision was made.</w:t>
      </w:r>
    </w:p>
    <w:p w14:paraId="536C5AE8" w14:textId="77777777" w:rsidR="00C06E87" w:rsidRPr="00043EE2" w:rsidRDefault="00C06E87" w:rsidP="00043EE2">
      <w:pPr>
        <w:pStyle w:val="Body-AllItalic"/>
        <w:rPr>
          <w:b/>
        </w:rPr>
      </w:pPr>
      <w:r w:rsidRPr="00043EE2">
        <w:rPr>
          <w:b/>
        </w:rPr>
        <w:t xml:space="preserve">Materials Needed </w:t>
      </w:r>
    </w:p>
    <w:tbl>
      <w:tblPr>
        <w:tblStyle w:val="TableGrid"/>
        <w:tblW w:w="5000" w:type="pct"/>
        <w:tblLook w:val="04A0" w:firstRow="1" w:lastRow="0" w:firstColumn="1" w:lastColumn="0" w:noHBand="0" w:noVBand="1"/>
      </w:tblPr>
      <w:tblGrid>
        <w:gridCol w:w="4680"/>
        <w:gridCol w:w="5213"/>
      </w:tblGrid>
      <w:tr w:rsidR="00504CF9" w:rsidRPr="00145CA6" w14:paraId="1658C478" w14:textId="77777777" w:rsidTr="00936B29">
        <w:tc>
          <w:tcPr>
            <w:tcW w:w="4680" w:type="dxa"/>
            <w:vAlign w:val="top"/>
          </w:tcPr>
          <w:p w14:paraId="7EE85C54" w14:textId="77777777" w:rsidR="00504CF9" w:rsidRPr="00504CF9" w:rsidRDefault="00504CF9" w:rsidP="003E65DA">
            <w:pPr>
              <w:pStyle w:val="Table-Bullet1"/>
              <w:tabs>
                <w:tab w:val="left" w:pos="360"/>
              </w:tabs>
              <w:ind w:left="360" w:hanging="360"/>
              <w:rPr>
                <w:i/>
              </w:rPr>
            </w:pPr>
            <w:r w:rsidRPr="00504CF9">
              <w:rPr>
                <w:i/>
              </w:rPr>
              <w:t>Flip-chart paper</w:t>
            </w:r>
          </w:p>
        </w:tc>
        <w:tc>
          <w:tcPr>
            <w:tcW w:w="5213" w:type="dxa"/>
            <w:vAlign w:val="top"/>
          </w:tcPr>
          <w:p w14:paraId="332B11DB" w14:textId="77777777" w:rsidR="00504CF9" w:rsidRPr="00504CF9" w:rsidRDefault="00504CF9" w:rsidP="003E65DA">
            <w:pPr>
              <w:pStyle w:val="Table-Bullet1"/>
              <w:tabs>
                <w:tab w:val="left" w:pos="360"/>
              </w:tabs>
              <w:ind w:left="360" w:hanging="360"/>
              <w:rPr>
                <w:i/>
              </w:rPr>
            </w:pPr>
            <w:r w:rsidRPr="00504CF9">
              <w:rPr>
                <w:i/>
              </w:rPr>
              <w:t>Blank decision page to develop own decision situations</w:t>
            </w:r>
          </w:p>
        </w:tc>
      </w:tr>
      <w:tr w:rsidR="00504CF9" w:rsidRPr="00145CA6" w14:paraId="65BFCFA8" w14:textId="77777777" w:rsidTr="00936B29">
        <w:tc>
          <w:tcPr>
            <w:tcW w:w="4680" w:type="dxa"/>
            <w:vAlign w:val="top"/>
          </w:tcPr>
          <w:p w14:paraId="6675F520" w14:textId="77777777" w:rsidR="00504CF9" w:rsidRPr="00504CF9" w:rsidRDefault="00504CF9" w:rsidP="003E65DA">
            <w:pPr>
              <w:pStyle w:val="Table-Bullet1"/>
              <w:tabs>
                <w:tab w:val="left" w:pos="360"/>
              </w:tabs>
              <w:ind w:left="360" w:hanging="360"/>
              <w:rPr>
                <w:i/>
              </w:rPr>
            </w:pPr>
            <w:r w:rsidRPr="00504CF9">
              <w:rPr>
                <w:i/>
              </w:rPr>
              <w:t>Marker</w:t>
            </w:r>
          </w:p>
        </w:tc>
        <w:tc>
          <w:tcPr>
            <w:tcW w:w="5213" w:type="dxa"/>
            <w:vAlign w:val="top"/>
          </w:tcPr>
          <w:p w14:paraId="5649BC0B" w14:textId="77777777" w:rsidR="00504CF9" w:rsidRPr="00504CF9" w:rsidRDefault="00504CF9" w:rsidP="003E65DA">
            <w:pPr>
              <w:pStyle w:val="Table-Bullet1"/>
              <w:tabs>
                <w:tab w:val="left" w:pos="360"/>
              </w:tabs>
              <w:ind w:left="360" w:hanging="360"/>
              <w:rPr>
                <w:i/>
              </w:rPr>
            </w:pPr>
            <w:r w:rsidRPr="00504CF9">
              <w:rPr>
                <w:i/>
              </w:rPr>
              <w:t>Scissors</w:t>
            </w:r>
          </w:p>
        </w:tc>
      </w:tr>
      <w:tr w:rsidR="00504CF9" w:rsidRPr="00145CA6" w14:paraId="5BC1611F" w14:textId="77777777" w:rsidTr="00936B29">
        <w:tc>
          <w:tcPr>
            <w:tcW w:w="4680" w:type="dxa"/>
            <w:vAlign w:val="top"/>
          </w:tcPr>
          <w:p w14:paraId="0A8E3BD2" w14:textId="77777777" w:rsidR="00504CF9" w:rsidRPr="00504CF9" w:rsidRDefault="00504CF9" w:rsidP="003E65DA">
            <w:pPr>
              <w:pStyle w:val="Table-Bullet1"/>
              <w:tabs>
                <w:tab w:val="left" w:pos="360"/>
              </w:tabs>
              <w:ind w:left="360" w:hanging="360"/>
              <w:rPr>
                <w:i/>
              </w:rPr>
            </w:pPr>
            <w:r w:rsidRPr="00504CF9">
              <w:rPr>
                <w:i/>
              </w:rPr>
              <w:t>Yellow sticky notes</w:t>
            </w:r>
          </w:p>
        </w:tc>
        <w:tc>
          <w:tcPr>
            <w:tcW w:w="5213" w:type="dxa"/>
            <w:vAlign w:val="top"/>
          </w:tcPr>
          <w:p w14:paraId="0D99AE53" w14:textId="77777777" w:rsidR="00504CF9" w:rsidRPr="00504CF9" w:rsidRDefault="00504CF9" w:rsidP="003E65DA">
            <w:pPr>
              <w:pStyle w:val="Table-Bullet1"/>
              <w:tabs>
                <w:tab w:val="left" w:pos="360"/>
              </w:tabs>
              <w:ind w:left="360" w:hanging="360"/>
              <w:rPr>
                <w:i/>
              </w:rPr>
            </w:pPr>
            <w:r w:rsidRPr="00504CF9">
              <w:rPr>
                <w:i/>
              </w:rPr>
              <w:t>Heavy (60-pound) paper</w:t>
            </w:r>
          </w:p>
        </w:tc>
      </w:tr>
      <w:tr w:rsidR="00504CF9" w:rsidRPr="00145CA6" w14:paraId="647C1805" w14:textId="77777777" w:rsidTr="00936B29">
        <w:tc>
          <w:tcPr>
            <w:tcW w:w="4680" w:type="dxa"/>
            <w:vAlign w:val="top"/>
          </w:tcPr>
          <w:p w14:paraId="24B7BA3B" w14:textId="77777777" w:rsidR="00504CF9" w:rsidRPr="00504CF9" w:rsidRDefault="00504CF9" w:rsidP="003E65DA">
            <w:pPr>
              <w:pStyle w:val="Table-Bullet1"/>
              <w:tabs>
                <w:tab w:val="left" w:pos="360"/>
              </w:tabs>
              <w:ind w:left="360" w:hanging="360"/>
              <w:rPr>
                <w:i/>
              </w:rPr>
            </w:pPr>
            <w:r w:rsidRPr="00504CF9">
              <w:rPr>
                <w:i/>
              </w:rPr>
              <w:t>Copy of Decision Wheel</w:t>
            </w:r>
          </w:p>
        </w:tc>
        <w:tc>
          <w:tcPr>
            <w:tcW w:w="5213" w:type="dxa"/>
            <w:vMerge w:val="restart"/>
            <w:vAlign w:val="top"/>
          </w:tcPr>
          <w:p w14:paraId="3770265A" w14:textId="7FA88D8F" w:rsidR="00504CF9" w:rsidRPr="00B56F81" w:rsidRDefault="00504CF9" w:rsidP="003E65DA">
            <w:pPr>
              <w:pStyle w:val="Table-Bullet1"/>
              <w:tabs>
                <w:tab w:val="left" w:pos="360"/>
              </w:tabs>
              <w:ind w:left="360" w:hanging="360"/>
              <w:rPr>
                <w:i/>
              </w:rPr>
            </w:pPr>
            <w:r w:rsidRPr="00B56F81">
              <w:rPr>
                <w:i/>
              </w:rPr>
              <w:t xml:space="preserve">Age-appropriate decision </w:t>
            </w:r>
            <w:r w:rsidR="00B56F81">
              <w:rPr>
                <w:i/>
              </w:rPr>
              <w:t xml:space="preserve">wheel </w:t>
            </w:r>
            <w:r w:rsidRPr="00B56F81">
              <w:rPr>
                <w:i/>
              </w:rPr>
              <w:t>page (elementary, middle, or high school)</w:t>
            </w:r>
          </w:p>
        </w:tc>
      </w:tr>
      <w:tr w:rsidR="00504CF9" w:rsidRPr="00145CA6" w14:paraId="2B47A86A" w14:textId="77777777" w:rsidTr="00936B29">
        <w:tc>
          <w:tcPr>
            <w:tcW w:w="4680" w:type="dxa"/>
            <w:vAlign w:val="top"/>
          </w:tcPr>
          <w:p w14:paraId="07B2630B" w14:textId="77777777" w:rsidR="00504CF9" w:rsidRPr="00504CF9" w:rsidRDefault="00504CF9" w:rsidP="003E65DA">
            <w:pPr>
              <w:pStyle w:val="Table-Bullet1"/>
              <w:tabs>
                <w:tab w:val="left" w:pos="360"/>
              </w:tabs>
              <w:ind w:left="360" w:hanging="360"/>
              <w:rPr>
                <w:i/>
              </w:rPr>
            </w:pPr>
            <w:r w:rsidRPr="00504CF9">
              <w:rPr>
                <w:i/>
              </w:rPr>
              <w:t>Paper fasteners to assemble Decision Wheel</w:t>
            </w:r>
          </w:p>
        </w:tc>
        <w:tc>
          <w:tcPr>
            <w:tcW w:w="5213" w:type="dxa"/>
            <w:vMerge/>
            <w:vAlign w:val="top"/>
          </w:tcPr>
          <w:p w14:paraId="618E4DB3" w14:textId="77777777" w:rsidR="00504CF9" w:rsidRPr="00504CF9" w:rsidRDefault="00504CF9" w:rsidP="003E65DA">
            <w:pPr>
              <w:pStyle w:val="Table-Bullet1"/>
              <w:tabs>
                <w:tab w:val="left" w:pos="360"/>
              </w:tabs>
              <w:ind w:left="360" w:hanging="360"/>
              <w:rPr>
                <w:i/>
              </w:rPr>
            </w:pPr>
          </w:p>
        </w:tc>
      </w:tr>
    </w:tbl>
    <w:p w14:paraId="02026994" w14:textId="77777777" w:rsidR="00504CF9" w:rsidRDefault="00504CF9" w:rsidP="00504CF9">
      <w:pPr>
        <w:pStyle w:val="BodyText"/>
      </w:pPr>
    </w:p>
    <w:p w14:paraId="31990472" w14:textId="77777777" w:rsidR="00504CF9" w:rsidRDefault="00504CF9" w:rsidP="00504CF9">
      <w:pPr>
        <w:pStyle w:val="BodyText"/>
      </w:pPr>
      <w:r>
        <w:br w:type="page"/>
      </w:r>
    </w:p>
    <w:p w14:paraId="564C4D4D" w14:textId="77777777" w:rsidR="00C06E87" w:rsidRPr="00FE4AA3" w:rsidRDefault="00C06E87" w:rsidP="00C06E87">
      <w:pPr>
        <w:pStyle w:val="BodyText"/>
        <w:rPr>
          <w:b/>
          <w:sz w:val="26"/>
          <w:szCs w:val="26"/>
        </w:rPr>
      </w:pPr>
      <w:r w:rsidRPr="00FE4AA3">
        <w:rPr>
          <w:b/>
          <w:sz w:val="26"/>
          <w:szCs w:val="26"/>
        </w:rPr>
        <w:lastRenderedPageBreak/>
        <w:t>Leading the Activity</w:t>
      </w:r>
    </w:p>
    <w:p w14:paraId="483E632E" w14:textId="77777777" w:rsidR="00C06E87" w:rsidRPr="000210DF" w:rsidRDefault="00C06E87" w:rsidP="00C06E87">
      <w:pPr>
        <w:pStyle w:val="ListBullet"/>
      </w:pPr>
      <w:r w:rsidRPr="000210DF">
        <w:t>Make the Decision Wheel</w:t>
      </w:r>
      <w:r>
        <w:t>:</w:t>
      </w:r>
    </w:p>
    <w:p w14:paraId="1C6FBE3E" w14:textId="76A76980" w:rsidR="00C06E87" w:rsidRPr="000210DF" w:rsidRDefault="00C06E87" w:rsidP="00957BE1">
      <w:pPr>
        <w:pStyle w:val="ListNumber2"/>
        <w:numPr>
          <w:ilvl w:val="0"/>
          <w:numId w:val="46"/>
        </w:numPr>
      </w:pPr>
      <w:r w:rsidRPr="000210DF">
        <w:t xml:space="preserve">Copy (on heavy paper) enough of the Decision Wheel handouts (A and B) </w:t>
      </w:r>
      <w:r w:rsidR="00892D3D">
        <w:t xml:space="preserve">(on the following pages) </w:t>
      </w:r>
      <w:r w:rsidRPr="000210DF">
        <w:t>for each youth in your group.</w:t>
      </w:r>
    </w:p>
    <w:p w14:paraId="05E224E6" w14:textId="77777777" w:rsidR="00C06E87" w:rsidRPr="000210DF" w:rsidRDefault="00C06E87" w:rsidP="00957BE1">
      <w:pPr>
        <w:pStyle w:val="ListNumber2"/>
        <w:numPr>
          <w:ilvl w:val="0"/>
          <w:numId w:val="46"/>
        </w:numPr>
      </w:pPr>
      <w:r w:rsidRPr="000210DF">
        <w:t>Cut out the wheel with the steps to sound decision-making (wheel A) printed on the front. Cut the blank slice of the wheel out.</w:t>
      </w:r>
    </w:p>
    <w:p w14:paraId="4FAE2CE6" w14:textId="57BAAE59" w:rsidR="00C06E87" w:rsidRPr="000210DF" w:rsidRDefault="00C06E87" w:rsidP="00957BE1">
      <w:pPr>
        <w:pStyle w:val="ListNumber2"/>
        <w:numPr>
          <w:ilvl w:val="0"/>
          <w:numId w:val="46"/>
        </w:numPr>
      </w:pPr>
      <w:r w:rsidRPr="000210DF">
        <w:t xml:space="preserve">Cut out the wheel with the decision situations (wheel B). Put the paper fastener through the </w:t>
      </w:r>
      <w:r w:rsidR="00892D3D">
        <w:t>center of the wheel</w:t>
      </w:r>
      <w:r w:rsidRPr="000210DF">
        <w:t xml:space="preserve"> to connect the two parts of the wheel.</w:t>
      </w:r>
    </w:p>
    <w:p w14:paraId="67FD46DF" w14:textId="77777777" w:rsidR="00C06E87" w:rsidRPr="000210DF" w:rsidRDefault="00C06E87" w:rsidP="00C06E87">
      <w:pPr>
        <w:pStyle w:val="ListBullet"/>
      </w:pPr>
      <w:r w:rsidRPr="000210DF">
        <w:t xml:space="preserve">Draw a large Decision Wheel on a flip chart or chalkboard, </w:t>
      </w:r>
      <w:r>
        <w:t xml:space="preserve">and review with </w:t>
      </w:r>
      <w:r w:rsidRPr="000210DF">
        <w:t>youth. Explain that the Decision Wheel is designed to give them practice using the skills needed for sound decision-making.</w:t>
      </w:r>
    </w:p>
    <w:p w14:paraId="7A94D89D" w14:textId="77777777" w:rsidR="00C06E87" w:rsidRPr="000210DF" w:rsidRDefault="00C06E87" w:rsidP="00C06E87">
      <w:pPr>
        <w:pStyle w:val="ListBullet"/>
      </w:pPr>
      <w:r w:rsidRPr="000210DF">
        <w:t>Write the first situation from the wheel at the top of the flip</w:t>
      </w:r>
      <w:r>
        <w:t>-</w:t>
      </w:r>
      <w:r w:rsidRPr="000210DF">
        <w:t>chart paper.</w:t>
      </w:r>
    </w:p>
    <w:p w14:paraId="3B46E5B0" w14:textId="77777777" w:rsidR="00C06E87" w:rsidRPr="000210DF" w:rsidRDefault="00C06E87" w:rsidP="00C06E87">
      <w:pPr>
        <w:pStyle w:val="ListBullet"/>
      </w:pPr>
      <w:r>
        <w:t>Pair up</w:t>
      </w:r>
      <w:r w:rsidRPr="000210DF">
        <w:t xml:space="preserve"> youth to discuss the situation. Youth should follow the steps around the wheel to discuss the decision.</w:t>
      </w:r>
    </w:p>
    <w:p w14:paraId="29E66515" w14:textId="77777777" w:rsidR="00C06E87" w:rsidRPr="000210DF" w:rsidRDefault="00C06E87" w:rsidP="00C06E87">
      <w:pPr>
        <w:pStyle w:val="ListBullet"/>
      </w:pPr>
      <w:r w:rsidRPr="000210DF">
        <w:t xml:space="preserve">Ask each pair to write one solution to the problem or situation per </w:t>
      </w:r>
      <w:r>
        <w:t>sticky</w:t>
      </w:r>
      <w:r w:rsidRPr="000210DF">
        <w:t xml:space="preserve"> note. Ask them to think about all of the possible options.</w:t>
      </w:r>
    </w:p>
    <w:p w14:paraId="06C0AFCC" w14:textId="77777777" w:rsidR="00C06E87" w:rsidRPr="000210DF" w:rsidRDefault="00C06E87" w:rsidP="00C06E87">
      <w:pPr>
        <w:pStyle w:val="ListBullet"/>
      </w:pPr>
      <w:r w:rsidRPr="000210DF">
        <w:t xml:space="preserve">Ask each pair to also write the consequences of each solution on a separate </w:t>
      </w:r>
      <w:r>
        <w:t>sticky</w:t>
      </w:r>
      <w:r w:rsidRPr="000210DF">
        <w:t xml:space="preserve"> note.</w:t>
      </w:r>
    </w:p>
    <w:p w14:paraId="2924DE6E" w14:textId="77777777" w:rsidR="00C06E87" w:rsidRPr="000210DF" w:rsidRDefault="00C06E87" w:rsidP="00C06E87">
      <w:pPr>
        <w:pStyle w:val="ListBullet"/>
      </w:pPr>
      <w:r w:rsidRPr="000210DF">
        <w:softHyphen/>
        <w:t xml:space="preserve">Bring the group back together and share the options and the consequences. Put the </w:t>
      </w:r>
      <w:r>
        <w:t>sticky</w:t>
      </w:r>
      <w:r w:rsidRPr="000210DF">
        <w:t xml:space="preserve"> notes for the choices in the “Identify Alternatives or Choices” slice of the Decision Wheel.</w:t>
      </w:r>
    </w:p>
    <w:p w14:paraId="0675FA15" w14:textId="77777777" w:rsidR="00C06E87" w:rsidRPr="000210DF" w:rsidRDefault="00C06E87" w:rsidP="00C06E87">
      <w:pPr>
        <w:pStyle w:val="ListBullet"/>
      </w:pPr>
      <w:r w:rsidRPr="000210DF">
        <w:t xml:space="preserve">Put the consequence </w:t>
      </w:r>
      <w:r>
        <w:t>sticky</w:t>
      </w:r>
      <w:r w:rsidRPr="000210DF">
        <w:t xml:space="preserve"> notes </w:t>
      </w:r>
      <w:r>
        <w:t>in</w:t>
      </w:r>
      <w:r w:rsidRPr="000210DF">
        <w:t xml:space="preserve"> the “Identify Risks and Consequences” slice of the Decision Wheel.</w:t>
      </w:r>
    </w:p>
    <w:p w14:paraId="77079C1E" w14:textId="77777777" w:rsidR="00C06E87" w:rsidRDefault="00C06E87" w:rsidP="00C06E87">
      <w:pPr>
        <w:pStyle w:val="ListBullet"/>
      </w:pPr>
      <w:r w:rsidRPr="000210DF">
        <w:t>When all of the options and consequences are posted, discuss with the group why they would not choose an option because they don’t like the consequences. Remove one option at a time until there is only one option left. That is the choice the group made. Remind youth that this may not be the choice that each individual would have made.</w:t>
      </w:r>
    </w:p>
    <w:p w14:paraId="79FD1658" w14:textId="77777777" w:rsidR="00C06E87" w:rsidRPr="00FE4AA3" w:rsidRDefault="00C06E87" w:rsidP="00C06E87">
      <w:pPr>
        <w:pStyle w:val="BodyText"/>
        <w:rPr>
          <w:b/>
          <w:sz w:val="26"/>
          <w:szCs w:val="26"/>
        </w:rPr>
      </w:pPr>
      <w:r w:rsidRPr="00FE4AA3">
        <w:rPr>
          <w:b/>
          <w:sz w:val="26"/>
          <w:szCs w:val="26"/>
        </w:rPr>
        <w:t>Process What the Group Learned</w:t>
      </w:r>
    </w:p>
    <w:p w14:paraId="7D4F1A16" w14:textId="77777777" w:rsidR="00C06E87" w:rsidRPr="000210DF" w:rsidRDefault="00C06E87" w:rsidP="00C06E87">
      <w:pPr>
        <w:pStyle w:val="ListBullet"/>
      </w:pPr>
      <w:r w:rsidRPr="000210DF">
        <w:t>Was it more difficult to think of options with positive or negative consequences?</w:t>
      </w:r>
    </w:p>
    <w:p w14:paraId="5EA8C264" w14:textId="77777777" w:rsidR="00C06E87" w:rsidRPr="000210DF" w:rsidRDefault="00C06E87" w:rsidP="00C06E87">
      <w:pPr>
        <w:pStyle w:val="ListBullet"/>
      </w:pPr>
      <w:r w:rsidRPr="000210DF">
        <w:t>Why is it important to think of consequences when making a decision?</w:t>
      </w:r>
    </w:p>
    <w:p w14:paraId="0B364EAC" w14:textId="77777777" w:rsidR="00C06E87" w:rsidRPr="000210DF" w:rsidRDefault="00C06E87" w:rsidP="00C06E87">
      <w:pPr>
        <w:pStyle w:val="ListBullet"/>
      </w:pPr>
      <w:r w:rsidRPr="000210DF">
        <w:t>How can collecting information about a situation help make decision-making easier?</w:t>
      </w:r>
    </w:p>
    <w:p w14:paraId="3D74D5E1" w14:textId="77777777" w:rsidR="00C06E87" w:rsidRPr="000210DF" w:rsidRDefault="00C06E87" w:rsidP="00C06E87">
      <w:pPr>
        <w:pStyle w:val="ListBullet"/>
      </w:pPr>
      <w:r w:rsidRPr="000210DF">
        <w:t>Describe a situation where one of your options had both negative and positive consequences.</w:t>
      </w:r>
    </w:p>
    <w:p w14:paraId="463DF7D2" w14:textId="77777777" w:rsidR="00C06E87" w:rsidRPr="000210DF" w:rsidRDefault="00C06E87" w:rsidP="00C06E87">
      <w:pPr>
        <w:pStyle w:val="ListBullet"/>
      </w:pPr>
      <w:r w:rsidRPr="000210DF">
        <w:t>The next time you make a decision, what will you do differently?</w:t>
      </w:r>
    </w:p>
    <w:p w14:paraId="338967EF" w14:textId="0E94AB9D" w:rsidR="00DB073C" w:rsidRDefault="00506EAA" w:rsidP="00DB073C">
      <w:pPr>
        <w:pStyle w:val="BodyText"/>
      </w:pPr>
      <w:r>
        <w:t>The Decision Wheel handouts (see the following pages) were adapted f</w:t>
      </w:r>
      <w:r w:rsidR="00DB073C" w:rsidRPr="00CE7863">
        <w:t>rom Hoy, P.</w:t>
      </w:r>
      <w:r w:rsidR="00DB073C">
        <w:t xml:space="preserve"> </w:t>
      </w:r>
      <w:r w:rsidR="00DB073C" w:rsidRPr="00CE7863">
        <w:t>E., Perkins, D.</w:t>
      </w:r>
      <w:r w:rsidR="00DB073C">
        <w:t xml:space="preserve"> </w:t>
      </w:r>
      <w:r w:rsidR="00DB073C" w:rsidRPr="00CE7863">
        <w:t>F., Webster, P.</w:t>
      </w:r>
      <w:r w:rsidR="00DB073C">
        <w:t xml:space="preserve"> </w:t>
      </w:r>
      <w:r w:rsidR="00DB073C" w:rsidRPr="00CE7863">
        <w:t>V., Christner, B.</w:t>
      </w:r>
      <w:r w:rsidR="00DB073C">
        <w:t xml:space="preserve"> </w:t>
      </w:r>
      <w:r w:rsidR="00DB073C" w:rsidRPr="00CE7863">
        <w:t xml:space="preserve">J., &amp; Mock, L. (2005). </w:t>
      </w:r>
      <w:r w:rsidR="00DB073C" w:rsidRPr="00CE7863">
        <w:rPr>
          <w:i/>
        </w:rPr>
        <w:t>After-</w:t>
      </w:r>
      <w:r w:rsidR="00DB073C">
        <w:rPr>
          <w:i/>
        </w:rPr>
        <w:t>s</w:t>
      </w:r>
      <w:r w:rsidR="00DB073C" w:rsidRPr="00CE7863">
        <w:rPr>
          <w:i/>
        </w:rPr>
        <w:t xml:space="preserve">chool </w:t>
      </w:r>
      <w:r w:rsidR="00DB073C">
        <w:rPr>
          <w:i/>
        </w:rPr>
        <w:t>p</w:t>
      </w:r>
      <w:r w:rsidR="00DB073C" w:rsidRPr="00CE7863">
        <w:rPr>
          <w:i/>
        </w:rPr>
        <w:t xml:space="preserve">rograms </w:t>
      </w:r>
      <w:r w:rsidR="00DB073C">
        <w:rPr>
          <w:i/>
        </w:rPr>
        <w:t>b</w:t>
      </w:r>
      <w:r w:rsidR="00DB073C" w:rsidRPr="00CE7863">
        <w:rPr>
          <w:i/>
        </w:rPr>
        <w:t xml:space="preserve">ehavioral </w:t>
      </w:r>
      <w:r w:rsidR="00DB073C">
        <w:rPr>
          <w:i/>
        </w:rPr>
        <w:t>i</w:t>
      </w:r>
      <w:r w:rsidR="00DB073C" w:rsidRPr="00CE7863">
        <w:rPr>
          <w:i/>
        </w:rPr>
        <w:t xml:space="preserve">ssues </w:t>
      </w:r>
      <w:r w:rsidR="00DB073C">
        <w:rPr>
          <w:i/>
        </w:rPr>
        <w:t>t</w:t>
      </w:r>
      <w:r w:rsidR="00DB073C" w:rsidRPr="00CE7863">
        <w:rPr>
          <w:i/>
        </w:rPr>
        <w:t>oolkit</w:t>
      </w:r>
      <w:r w:rsidR="00DB073C" w:rsidRPr="00CE7863">
        <w:t xml:space="preserve">. </w:t>
      </w:r>
      <w:r w:rsidR="00DB073C">
        <w:t xml:space="preserve">University Park, PA: </w:t>
      </w:r>
      <w:r w:rsidR="00DB073C" w:rsidRPr="00CE7863">
        <w:t xml:space="preserve">Department of Agricultural and Extension Education, The Pennsylvania State University. Reprinted </w:t>
      </w:r>
      <w:r w:rsidR="00DB073C">
        <w:t>and a</w:t>
      </w:r>
      <w:r w:rsidR="00DB073C" w:rsidRPr="00CE7863">
        <w:t>dapted with permission.</w:t>
      </w:r>
    </w:p>
    <w:p w14:paraId="403C3B6C" w14:textId="77777777" w:rsidR="00504CF9" w:rsidRDefault="00504CF9" w:rsidP="00DE0C0D">
      <w:pPr>
        <w:pStyle w:val="BodyText"/>
      </w:pPr>
    </w:p>
    <w:p w14:paraId="61C086AF" w14:textId="77777777" w:rsidR="00504CF9" w:rsidRDefault="00504CF9" w:rsidP="00DE0C0D">
      <w:pPr>
        <w:pStyle w:val="BodyText"/>
      </w:pPr>
      <w:r>
        <w:br w:type="page"/>
      </w:r>
    </w:p>
    <w:p w14:paraId="23688379" w14:textId="533253BF" w:rsidR="00504CF9" w:rsidRDefault="006A0556" w:rsidP="00990E99">
      <w:pPr>
        <w:pStyle w:val="BodyText"/>
      </w:pPr>
      <w:r w:rsidRPr="006A0556">
        <w:rPr>
          <w:b/>
          <w:sz w:val="26"/>
          <w:szCs w:val="26"/>
        </w:rPr>
        <w:lastRenderedPageBreak/>
        <w:t>Decision Wheel Handouts</w:t>
      </w:r>
    </w:p>
    <w:p w14:paraId="16DB056B" w14:textId="77777777" w:rsidR="00964145" w:rsidRDefault="00964145" w:rsidP="00964145">
      <w:pPr>
        <w:pStyle w:val="BodyText"/>
      </w:pPr>
    </w:p>
    <w:p w14:paraId="6B6B9390" w14:textId="77777777" w:rsidR="00964145" w:rsidRDefault="00964145" w:rsidP="00964145">
      <w:pPr>
        <w:pStyle w:val="BodyText"/>
      </w:pPr>
    </w:p>
    <w:p w14:paraId="1908F646" w14:textId="34A2300C" w:rsidR="00964145" w:rsidRDefault="00964145" w:rsidP="00964145">
      <w:pPr>
        <w:pStyle w:val="BodyText"/>
      </w:pPr>
    </w:p>
    <w:p w14:paraId="07DC91C2" w14:textId="4BB4ABD2" w:rsidR="00964145" w:rsidRPr="00CE7863" w:rsidRDefault="00964145" w:rsidP="00964145">
      <w:pPr>
        <w:pStyle w:val="BodyText"/>
      </w:pPr>
    </w:p>
    <w:p w14:paraId="33D0670A" w14:textId="4D1A135A" w:rsidR="00964145" w:rsidRDefault="00D96CD0" w:rsidP="00964145">
      <w:r>
        <w:rPr>
          <w:noProof/>
        </w:rPr>
        <w:drawing>
          <wp:anchor distT="0" distB="0" distL="114300" distR="114300" simplePos="0" relativeHeight="252230656" behindDoc="0" locked="0" layoutInCell="1" allowOverlap="1" wp14:anchorId="2C1E5D66" wp14:editId="7C65391C">
            <wp:simplePos x="0" y="0"/>
            <wp:positionH relativeFrom="page">
              <wp:posOffset>1257300</wp:posOffset>
            </wp:positionH>
            <wp:positionV relativeFrom="page">
              <wp:posOffset>2171700</wp:posOffset>
            </wp:positionV>
            <wp:extent cx="5486400" cy="54864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1052 Tool 65-BTB Decision Wheel-Start .jpg"/>
                    <pic:cNvPicPr/>
                  </pic:nvPicPr>
                  <pic:blipFill>
                    <a:blip r:embed="rId11">
                      <a:extLst>
                        <a:ext uri="{28A0092B-C50C-407E-A947-70E740481C1C}">
                          <a14:useLocalDpi xmlns:a14="http://schemas.microsoft.com/office/drawing/2010/main" val="0"/>
                        </a:ext>
                      </a:extLst>
                    </a:blip>
                    <a:stretch>
                      <a:fillRect/>
                    </a:stretch>
                  </pic:blipFill>
                  <pic:spPr>
                    <a:xfrm>
                      <a:off x="0" y="0"/>
                      <a:ext cx="5486400" cy="5486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964145">
        <w:br w:type="page"/>
      </w:r>
    </w:p>
    <w:p w14:paraId="4EDBE487" w14:textId="77777777" w:rsidR="00964145" w:rsidRDefault="00964145" w:rsidP="00964145">
      <w:pPr>
        <w:pStyle w:val="BodyText"/>
      </w:pPr>
    </w:p>
    <w:p w14:paraId="64DAE1FD" w14:textId="77777777" w:rsidR="00964145" w:rsidRDefault="00964145" w:rsidP="00964145">
      <w:pPr>
        <w:pStyle w:val="BodyText"/>
      </w:pPr>
    </w:p>
    <w:p w14:paraId="3C1C83AC" w14:textId="77777777" w:rsidR="00964145" w:rsidRDefault="00964145" w:rsidP="00964145">
      <w:pPr>
        <w:pStyle w:val="BodyText"/>
      </w:pPr>
    </w:p>
    <w:p w14:paraId="2CF43261" w14:textId="0180BF4B" w:rsidR="00964145" w:rsidRDefault="00964145" w:rsidP="00964145">
      <w:pPr>
        <w:pStyle w:val="BodyText"/>
      </w:pPr>
    </w:p>
    <w:p w14:paraId="2F3D855C" w14:textId="77777777" w:rsidR="00964145" w:rsidRPr="00CE7863" w:rsidRDefault="00964145" w:rsidP="00964145">
      <w:pPr>
        <w:pStyle w:val="BodyText"/>
      </w:pPr>
    </w:p>
    <w:p w14:paraId="6631F742" w14:textId="433758F8" w:rsidR="00964145" w:rsidRDefault="00964145" w:rsidP="00964145">
      <w:r>
        <w:rPr>
          <w:noProof/>
        </w:rPr>
        <w:drawing>
          <wp:anchor distT="0" distB="0" distL="114300" distR="114300" simplePos="0" relativeHeight="252232704" behindDoc="0" locked="0" layoutInCell="1" allowOverlap="1" wp14:anchorId="25E77AD7" wp14:editId="3D5CE8D4">
            <wp:simplePos x="0" y="0"/>
            <wp:positionH relativeFrom="page">
              <wp:posOffset>1257300</wp:posOffset>
            </wp:positionH>
            <wp:positionV relativeFrom="page">
              <wp:posOffset>2171700</wp:posOffset>
            </wp:positionV>
            <wp:extent cx="5486400" cy="548640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1052 Tool 65-BTB Decision Wheel-Start .jpg"/>
                    <pic:cNvPicPr/>
                  </pic:nvPicPr>
                  <pic:blipFill>
                    <a:blip r:embed="rId12">
                      <a:extLst>
                        <a:ext uri="{28A0092B-C50C-407E-A947-70E740481C1C}">
                          <a14:useLocalDpi xmlns:a14="http://schemas.microsoft.com/office/drawing/2010/main" val="0"/>
                        </a:ext>
                      </a:extLst>
                    </a:blip>
                    <a:stretch>
                      <a:fillRect/>
                    </a:stretch>
                  </pic:blipFill>
                  <pic:spPr>
                    <a:xfrm>
                      <a:off x="0" y="0"/>
                      <a:ext cx="5486400" cy="5486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br w:type="page"/>
      </w:r>
    </w:p>
    <w:p w14:paraId="305CDDF1" w14:textId="77777777" w:rsidR="00964145" w:rsidRDefault="00964145" w:rsidP="00964145">
      <w:pPr>
        <w:pStyle w:val="BodyText"/>
      </w:pPr>
    </w:p>
    <w:p w14:paraId="75BB209E" w14:textId="77777777" w:rsidR="00964145" w:rsidRDefault="00964145" w:rsidP="00964145">
      <w:pPr>
        <w:pStyle w:val="BodyText"/>
      </w:pPr>
    </w:p>
    <w:p w14:paraId="26DF44D6" w14:textId="77777777" w:rsidR="00964145" w:rsidRDefault="00964145" w:rsidP="00964145">
      <w:pPr>
        <w:pStyle w:val="BodyText"/>
      </w:pPr>
    </w:p>
    <w:p w14:paraId="5E608DE6" w14:textId="5E28D5C6" w:rsidR="00964145" w:rsidRDefault="00964145" w:rsidP="00964145">
      <w:pPr>
        <w:pStyle w:val="BodyText"/>
      </w:pPr>
    </w:p>
    <w:p w14:paraId="39308753" w14:textId="77777777" w:rsidR="00964145" w:rsidRPr="00CE7863" w:rsidRDefault="00964145" w:rsidP="00964145">
      <w:pPr>
        <w:pStyle w:val="BodyText"/>
      </w:pPr>
    </w:p>
    <w:p w14:paraId="15C43BAB" w14:textId="5F9E00D8" w:rsidR="00964145" w:rsidRDefault="00964145" w:rsidP="00964145">
      <w:r>
        <w:rPr>
          <w:noProof/>
        </w:rPr>
        <w:drawing>
          <wp:anchor distT="0" distB="0" distL="114300" distR="114300" simplePos="0" relativeHeight="252234752" behindDoc="0" locked="0" layoutInCell="1" allowOverlap="1" wp14:anchorId="2431D1A9" wp14:editId="4B93383C">
            <wp:simplePos x="0" y="0"/>
            <wp:positionH relativeFrom="page">
              <wp:posOffset>1257300</wp:posOffset>
            </wp:positionH>
            <wp:positionV relativeFrom="page">
              <wp:posOffset>2171700</wp:posOffset>
            </wp:positionV>
            <wp:extent cx="5486400" cy="548640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1052 Tool 65-BTB Decision Wheel-Start .jpg"/>
                    <pic:cNvPicPr/>
                  </pic:nvPicPr>
                  <pic:blipFill>
                    <a:blip r:embed="rId13">
                      <a:extLst>
                        <a:ext uri="{28A0092B-C50C-407E-A947-70E740481C1C}">
                          <a14:useLocalDpi xmlns:a14="http://schemas.microsoft.com/office/drawing/2010/main" val="0"/>
                        </a:ext>
                      </a:extLst>
                    </a:blip>
                    <a:stretch>
                      <a:fillRect/>
                    </a:stretch>
                  </pic:blipFill>
                  <pic:spPr>
                    <a:xfrm>
                      <a:off x="0" y="0"/>
                      <a:ext cx="5486400" cy="5486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br w:type="page"/>
      </w:r>
    </w:p>
    <w:p w14:paraId="4330D7A0" w14:textId="77777777" w:rsidR="00964145" w:rsidRDefault="00964145" w:rsidP="00964145">
      <w:pPr>
        <w:pStyle w:val="BodyText"/>
      </w:pPr>
    </w:p>
    <w:p w14:paraId="43CCDCFB" w14:textId="77777777" w:rsidR="00964145" w:rsidRDefault="00964145" w:rsidP="00964145">
      <w:pPr>
        <w:pStyle w:val="BodyText"/>
      </w:pPr>
    </w:p>
    <w:p w14:paraId="25466A71" w14:textId="77777777" w:rsidR="00964145" w:rsidRDefault="00964145" w:rsidP="00964145">
      <w:pPr>
        <w:pStyle w:val="BodyText"/>
      </w:pPr>
    </w:p>
    <w:p w14:paraId="196E420D" w14:textId="55DEF92F" w:rsidR="00964145" w:rsidRDefault="00964145" w:rsidP="00964145">
      <w:pPr>
        <w:pStyle w:val="BodyText"/>
      </w:pPr>
    </w:p>
    <w:p w14:paraId="35E8ADC3" w14:textId="77777777" w:rsidR="00964145" w:rsidRPr="00CE7863" w:rsidRDefault="00964145" w:rsidP="00964145">
      <w:pPr>
        <w:pStyle w:val="BodyText"/>
      </w:pPr>
    </w:p>
    <w:p w14:paraId="3A5EDECB" w14:textId="660A51AB" w:rsidR="00964145" w:rsidRDefault="00964145" w:rsidP="00964145">
      <w:r>
        <w:rPr>
          <w:noProof/>
        </w:rPr>
        <w:drawing>
          <wp:anchor distT="0" distB="0" distL="114300" distR="114300" simplePos="0" relativeHeight="252236800" behindDoc="0" locked="0" layoutInCell="1" allowOverlap="1" wp14:anchorId="6495DA20" wp14:editId="34EC05E8">
            <wp:simplePos x="0" y="0"/>
            <wp:positionH relativeFrom="page">
              <wp:posOffset>1257300</wp:posOffset>
            </wp:positionH>
            <wp:positionV relativeFrom="page">
              <wp:posOffset>2171700</wp:posOffset>
            </wp:positionV>
            <wp:extent cx="5486400" cy="548640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1052 Tool 65-BTB Decision Wheel-Start .jpg"/>
                    <pic:cNvPicPr/>
                  </pic:nvPicPr>
                  <pic:blipFill>
                    <a:blip r:embed="rId14">
                      <a:extLst>
                        <a:ext uri="{28A0092B-C50C-407E-A947-70E740481C1C}">
                          <a14:useLocalDpi xmlns:a14="http://schemas.microsoft.com/office/drawing/2010/main" val="0"/>
                        </a:ext>
                      </a:extLst>
                    </a:blip>
                    <a:stretch>
                      <a:fillRect/>
                    </a:stretch>
                  </pic:blipFill>
                  <pic:spPr>
                    <a:xfrm>
                      <a:off x="0" y="0"/>
                      <a:ext cx="5486400" cy="5486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br w:type="page"/>
      </w:r>
    </w:p>
    <w:p w14:paraId="13B356DF" w14:textId="77777777" w:rsidR="00964145" w:rsidRDefault="00964145" w:rsidP="00964145">
      <w:pPr>
        <w:pStyle w:val="BodyText"/>
      </w:pPr>
    </w:p>
    <w:p w14:paraId="62185225" w14:textId="77777777" w:rsidR="00964145" w:rsidRDefault="00964145" w:rsidP="00964145">
      <w:pPr>
        <w:pStyle w:val="BodyText"/>
      </w:pPr>
    </w:p>
    <w:p w14:paraId="5A144AED" w14:textId="77777777" w:rsidR="00964145" w:rsidRDefault="00964145" w:rsidP="00964145">
      <w:pPr>
        <w:pStyle w:val="BodyText"/>
      </w:pPr>
    </w:p>
    <w:p w14:paraId="578B5F1B" w14:textId="76600AFC" w:rsidR="00964145" w:rsidRDefault="0004694A" w:rsidP="00964145">
      <w:pPr>
        <w:pStyle w:val="BodyText"/>
      </w:pPr>
      <w:r>
        <w:rPr>
          <w:noProof/>
        </w:rPr>
        <w:drawing>
          <wp:anchor distT="0" distB="0" distL="114300" distR="114300" simplePos="0" relativeHeight="252238848" behindDoc="0" locked="0" layoutInCell="1" allowOverlap="1" wp14:anchorId="24AB4FA4" wp14:editId="644B073E">
            <wp:simplePos x="0" y="0"/>
            <wp:positionH relativeFrom="page">
              <wp:posOffset>914400</wp:posOffset>
            </wp:positionH>
            <wp:positionV relativeFrom="page">
              <wp:posOffset>2171700</wp:posOffset>
            </wp:positionV>
            <wp:extent cx="5486400" cy="548640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1052 Tool 65-BTB Decision Wheel-Start .jpg"/>
                    <pic:cNvPicPr/>
                  </pic:nvPicPr>
                  <pic:blipFill>
                    <a:blip r:embed="rId15">
                      <a:extLst>
                        <a:ext uri="{28A0092B-C50C-407E-A947-70E740481C1C}">
                          <a14:useLocalDpi xmlns:a14="http://schemas.microsoft.com/office/drawing/2010/main" val="0"/>
                        </a:ext>
                      </a:extLst>
                    </a:blip>
                    <a:stretch>
                      <a:fillRect/>
                    </a:stretch>
                  </pic:blipFill>
                  <pic:spPr>
                    <a:xfrm>
                      <a:off x="0" y="0"/>
                      <a:ext cx="5486400" cy="5486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sectPr w:rsidR="00964145" w:rsidSect="00A367DD">
      <w:footerReference w:type="default" r:id="rId16"/>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C0F886" w14:textId="77777777" w:rsidR="00F06FC9" w:rsidRDefault="00F06FC9" w:rsidP="0078684C">
      <w:r>
        <w:separator/>
      </w:r>
    </w:p>
  </w:endnote>
  <w:endnote w:type="continuationSeparator" w:id="0">
    <w:p w14:paraId="1E36A048" w14:textId="77777777" w:rsidR="00F06FC9" w:rsidRDefault="00F06FC9"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A367DD">
        <w:rPr>
          <w:noProof/>
        </w:rPr>
        <w:t>65</w:t>
      </w:r>
    </w:fldSimple>
    <w:r w:rsidRPr="00C66F5C">
      <w:t xml:space="preserve"> </w:t>
    </w:r>
    <w:r>
      <w:t xml:space="preserve">  |   Page </w:t>
    </w:r>
    <w:r>
      <w:fldChar w:fldCharType="begin"/>
    </w:r>
    <w:r>
      <w:instrText xml:space="preserve"> PAGE  \* MERGEFORMAT </w:instrText>
    </w:r>
    <w:r>
      <w:fldChar w:fldCharType="separate"/>
    </w:r>
    <w:r w:rsidR="00A367DD">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A6047D" w14:textId="77777777" w:rsidR="00F06FC9" w:rsidRDefault="00F06FC9" w:rsidP="0078684C">
      <w:r>
        <w:separator/>
      </w:r>
    </w:p>
  </w:footnote>
  <w:footnote w:type="continuationSeparator" w:id="0">
    <w:p w14:paraId="74C9A49C" w14:textId="77777777" w:rsidR="00F06FC9" w:rsidRDefault="00F06FC9"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367D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06FC9"/>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image" Target="media/image7.jpg"/><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95002505-0B4C-484D-B636-81F762355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0</TotalTime>
  <Pages>7</Pages>
  <Words>667</Words>
  <Characters>3808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4467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Phil Esra</cp:lastModifiedBy>
  <cp:revision>2</cp:revision>
  <cp:lastPrinted>2014-03-24T17:05:00Z</cp:lastPrinted>
  <dcterms:created xsi:type="dcterms:W3CDTF">2014-03-25T00:00:00Z</dcterms:created>
  <dcterms:modified xsi:type="dcterms:W3CDTF">2014-03-25T00:00:00Z</dcterms:modified>
</cp:coreProperties>
</file>