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5D7A" w:rsidRDefault="00DF5D7A" w:rsidP="00DF5D7A">
      <w:pPr>
        <w:pStyle w:val="Heading1"/>
        <w:spacing w:after="120"/>
        <w:rPr>
          <w:sz w:val="32"/>
          <w:szCs w:val="32"/>
          <w:u w:val="none"/>
        </w:rPr>
      </w:pPr>
      <w:bookmarkStart w:id="0" w:name="_GoBack"/>
      <w:bookmarkEnd w:id="0"/>
      <w:r w:rsidRPr="00DF5D7A">
        <w:rPr>
          <w:sz w:val="32"/>
          <w:szCs w:val="32"/>
          <w:u w:val="none"/>
        </w:rPr>
        <w:t xml:space="preserve">Transitional Housing for Survivors of Domestic and Sexual Violence:  </w:t>
      </w:r>
    </w:p>
    <w:p w:rsidR="00DF5D7A" w:rsidRDefault="00DF5D7A" w:rsidP="00E61CAE">
      <w:pPr>
        <w:pStyle w:val="Heading1"/>
        <w:rPr>
          <w:sz w:val="32"/>
          <w:szCs w:val="32"/>
          <w:u w:val="none"/>
        </w:rPr>
      </w:pPr>
      <w:r w:rsidRPr="00DF5D7A">
        <w:rPr>
          <w:sz w:val="32"/>
          <w:szCs w:val="32"/>
          <w:u w:val="none"/>
        </w:rPr>
        <w:t>A 2014-15 Snapshot</w:t>
      </w:r>
    </w:p>
    <w:p w:rsidR="00E61CAE" w:rsidRPr="00E61CAE" w:rsidRDefault="00E61CAE" w:rsidP="00E61CAE">
      <w:pPr>
        <w:spacing w:after="360"/>
      </w:pPr>
      <w:r>
        <w:t>The following is the narrative for the webinar presentation:</w:t>
      </w:r>
      <w:r w:rsidR="00DC375D">
        <w:t xml:space="preserve"> </w:t>
      </w:r>
      <w:hyperlink r:id="rId8" w:history="1">
        <w:r w:rsidR="00DC375D" w:rsidRPr="00075FDD">
          <w:rPr>
            <w:rStyle w:val="Hyperlink"/>
            <w:b/>
            <w:i/>
            <w:sz w:val="28"/>
          </w:rPr>
          <w:t>Methodology and Approach</w:t>
        </w:r>
      </w:hyperlink>
    </w:p>
    <w:p w:rsidR="00DF5D7A" w:rsidRDefault="00DF5D7A" w:rsidP="00DF5D7A">
      <w:pPr>
        <w:pStyle w:val="Heading2"/>
      </w:pPr>
    </w:p>
    <w:p w:rsidR="00FE0014" w:rsidRDefault="00DF5D7A" w:rsidP="00DF5D7A">
      <w:r>
        <w:t>(No narration.  This is the title slide.</w:t>
      </w:r>
      <w:r w:rsidR="006741D6">
        <w:t xml:space="preserve">  There is a brief music interlude.</w:t>
      </w:r>
      <w:r>
        <w:t>)</w:t>
      </w:r>
    </w:p>
    <w:p w:rsidR="00DF5D7A" w:rsidRDefault="00DF5D7A" w:rsidP="00DF5D7A">
      <w:pPr>
        <w:pStyle w:val="Heading2"/>
      </w:pPr>
    </w:p>
    <w:p w:rsidR="001C592B" w:rsidRDefault="00DF5D7A" w:rsidP="00DF5D7A">
      <w:r>
        <w:t xml:space="preserve">Welcome to </w:t>
      </w:r>
      <w:r w:rsidR="00502DD9">
        <w:t xml:space="preserve">the </w:t>
      </w:r>
      <w:r>
        <w:t xml:space="preserve">webinar </w:t>
      </w:r>
      <w:r w:rsidR="0012242A">
        <w:t xml:space="preserve">series describing </w:t>
      </w:r>
      <w:r>
        <w:t xml:space="preserve">the report </w:t>
      </w:r>
      <w:r w:rsidR="001C592B">
        <w:t xml:space="preserve">entitled, "Transitional Housing for Survivors of Domestic and Sexual </w:t>
      </w:r>
      <w:r w:rsidR="0012242A">
        <w:t xml:space="preserve">Violence: A 2014-15 Snapshot." </w:t>
      </w:r>
    </w:p>
    <w:p w:rsidR="00FE0014" w:rsidRDefault="001C592B" w:rsidP="001C592B">
      <w:r>
        <w:t xml:space="preserve">This report </w:t>
      </w:r>
      <w:r w:rsidR="00DF5D7A">
        <w:t xml:space="preserve">and related products </w:t>
      </w:r>
      <w:r>
        <w:t xml:space="preserve">were </w:t>
      </w:r>
      <w:r w:rsidR="00DF5D7A">
        <w:t xml:space="preserve">developed by the American Institutes for Research, </w:t>
      </w:r>
      <w:r w:rsidR="00FE0014" w:rsidRPr="00FE0014">
        <w:t xml:space="preserve">supported by </w:t>
      </w:r>
      <w:r w:rsidR="004A360A">
        <w:t xml:space="preserve">a grant from </w:t>
      </w:r>
      <w:r w:rsidR="00FE0014" w:rsidRPr="00FE0014">
        <w:t xml:space="preserve">the Office on Violence </w:t>
      </w:r>
      <w:proofErr w:type="gramStart"/>
      <w:r w:rsidR="00FE0014" w:rsidRPr="00FE0014">
        <w:t>Against</w:t>
      </w:r>
      <w:proofErr w:type="gramEnd"/>
      <w:r w:rsidR="00FE0014" w:rsidRPr="00FE0014">
        <w:t xml:space="preserve"> Women, U.S. Department of Justice. The opinions, findings, conclusions, and recommendations expressed in this publication are those of the author and do not necessarily reflect the views of the Department of Justice, Office on Violence </w:t>
      </w:r>
      <w:proofErr w:type="gramStart"/>
      <w:r w:rsidR="00FE0014" w:rsidRPr="00FE0014">
        <w:t>Against</w:t>
      </w:r>
      <w:proofErr w:type="gramEnd"/>
      <w:r w:rsidR="00FE0014" w:rsidRPr="00FE0014">
        <w:t xml:space="preserve"> Women.</w:t>
      </w:r>
    </w:p>
    <w:p w:rsidR="003940D0" w:rsidRDefault="003940D0" w:rsidP="004832ED">
      <w:r>
        <w:t>This project would not have been possible without the valuable contributions of the dedicated provider staff who took the time to candidly share their experience and insights to inform the text, nor would it have been possible without all of the research, advocacy, and creative energy of all of the practitioners whose publications and online resources we learned from and cited.</w:t>
      </w:r>
    </w:p>
    <w:p w:rsidR="003940D0" w:rsidRDefault="003940D0" w:rsidP="004832ED">
      <w:r>
        <w:t xml:space="preserve">Special thanks </w:t>
      </w:r>
      <w:r w:rsidR="004832ED">
        <w:t xml:space="preserve">also </w:t>
      </w:r>
      <w:r>
        <w:t>go to the following people and organizations for their help:</w:t>
      </w:r>
    </w:p>
    <w:p w:rsidR="003940D0" w:rsidRDefault="003940D0" w:rsidP="00A74BA3">
      <w:pPr>
        <w:pStyle w:val="ListParagraph"/>
        <w:numPr>
          <w:ilvl w:val="0"/>
          <w:numId w:val="2"/>
        </w:numPr>
        <w:spacing w:before="120" w:after="120"/>
        <w:ind w:left="432" w:hanging="288"/>
      </w:pPr>
      <w:r>
        <w:t>The Office on Violence Against Women for their funding support, and our project officer, Sharon Elliott, in particular, for her ongoing encouragement and support as this project evolved</w:t>
      </w:r>
      <w:r w:rsidR="009D6087">
        <w:t>;</w:t>
      </w:r>
    </w:p>
    <w:p w:rsidR="003940D0" w:rsidRDefault="003940D0" w:rsidP="00A74BA3">
      <w:pPr>
        <w:pStyle w:val="ListParagraph"/>
        <w:numPr>
          <w:ilvl w:val="0"/>
          <w:numId w:val="2"/>
        </w:numPr>
        <w:spacing w:before="120" w:after="120"/>
        <w:ind w:left="432" w:hanging="288"/>
      </w:pPr>
      <w:r>
        <w:t>Ronit Barkai (Transition House), Dr. Lisa Goodman (Boston College), and Leslie Payne (Care Lodge) for their contributions as members of the Project Advisory Team;</w:t>
      </w:r>
      <w:r w:rsidR="009D6087">
        <w:t xml:space="preserve"> and</w:t>
      </w:r>
    </w:p>
    <w:p w:rsidR="003940D0" w:rsidRDefault="003940D0" w:rsidP="00A74BA3">
      <w:pPr>
        <w:pStyle w:val="ListParagraph"/>
        <w:numPr>
          <w:ilvl w:val="0"/>
          <w:numId w:val="2"/>
        </w:numPr>
        <w:spacing w:before="120" w:after="120"/>
        <w:ind w:left="432" w:hanging="288"/>
      </w:pPr>
      <w:r>
        <w:t xml:space="preserve">Dr. Cris Sullivan (Michigan State University) and Anna Melbin (Full Frame Initiative) for their </w:t>
      </w:r>
      <w:r w:rsidR="00102301">
        <w:t>very</w:t>
      </w:r>
      <w:r w:rsidR="00866A12">
        <w:t xml:space="preserve"> </w:t>
      </w:r>
      <w:r>
        <w:t>helpful reviews and comments on initial drafts of the report chapters</w:t>
      </w:r>
      <w:r w:rsidR="004832ED">
        <w:t>.</w:t>
      </w:r>
    </w:p>
    <w:p w:rsidR="004832ED" w:rsidRPr="00DF5D7A" w:rsidRDefault="004832ED" w:rsidP="00DF5D7A">
      <w:pPr>
        <w:pStyle w:val="Heading2"/>
      </w:pPr>
    </w:p>
    <w:p w:rsidR="00507932" w:rsidRDefault="00507932" w:rsidP="00CA139C">
      <w:r w:rsidRPr="00507932">
        <w:t xml:space="preserve">The project webpage </w:t>
      </w:r>
      <w:r>
        <w:t xml:space="preserve">at </w:t>
      </w:r>
      <w:hyperlink r:id="rId9" w:history="1">
        <w:r w:rsidR="0065407C" w:rsidRPr="00BD5180">
          <w:rPr>
            <w:rStyle w:val="Hyperlink"/>
          </w:rPr>
          <w:t>www.air.org/THforSurvivors</w:t>
        </w:r>
      </w:hyperlink>
      <w:r>
        <w:t xml:space="preserve"> </w:t>
      </w:r>
      <w:r w:rsidRPr="00507932">
        <w:t xml:space="preserve">contains links to </w:t>
      </w:r>
      <w:r w:rsidR="00CA139C">
        <w:t>t</w:t>
      </w:r>
      <w:r w:rsidRPr="00507932">
        <w:t>he 12 chapters of the Report</w:t>
      </w:r>
      <w:r w:rsidR="00CA139C">
        <w:t>.  Each chapter of the report contains background information and reference material on the topics covered</w:t>
      </w:r>
      <w:r w:rsidR="00A754BC">
        <w:t>,</w:t>
      </w:r>
      <w:r w:rsidR="00CA139C">
        <w:t xml:space="preserve"> and extensive collections of provider comments from our interviews.  Each chapter includes</w:t>
      </w:r>
      <w:r w:rsidRPr="00507932">
        <w:t xml:space="preserve"> an executive summary</w:t>
      </w:r>
      <w:r w:rsidR="005963AE">
        <w:t xml:space="preserve">; </w:t>
      </w:r>
      <w:r w:rsidR="00FD245C">
        <w:t>some</w:t>
      </w:r>
      <w:r w:rsidR="00CA139C">
        <w:t xml:space="preserve"> </w:t>
      </w:r>
      <w:r w:rsidR="005963AE">
        <w:t xml:space="preserve">questions that </w:t>
      </w:r>
      <w:r w:rsidR="00FD245C">
        <w:t xml:space="preserve">seemed worth thinking about in the aftermath of </w:t>
      </w:r>
      <w:r w:rsidR="005963AE">
        <w:t xml:space="preserve">the interviews and that we invite interested readers to consider; </w:t>
      </w:r>
      <w:r w:rsidRPr="00507932">
        <w:t>a reference list</w:t>
      </w:r>
      <w:r w:rsidR="00CA139C">
        <w:t>; and an appendix describing the project methodology and approach.</w:t>
      </w:r>
    </w:p>
    <w:p w:rsidR="00CA139C" w:rsidRPr="00507932" w:rsidRDefault="00CA139C" w:rsidP="00CA139C">
      <w:r>
        <w:t>The project webpage also contains links to:</w:t>
      </w:r>
    </w:p>
    <w:p w:rsidR="00507932" w:rsidRPr="00507932" w:rsidRDefault="00516DCB" w:rsidP="00A74BA3">
      <w:pPr>
        <w:pStyle w:val="ListParagraph"/>
        <w:numPr>
          <w:ilvl w:val="0"/>
          <w:numId w:val="3"/>
        </w:numPr>
      </w:pPr>
      <w:r>
        <w:t xml:space="preserve">A brief </w:t>
      </w:r>
      <w:r w:rsidR="00CA139C">
        <w:t>webinar describing the project methodology and</w:t>
      </w:r>
      <w:r>
        <w:t xml:space="preserve"> approach, and four </w:t>
      </w:r>
      <w:r w:rsidR="00507932" w:rsidRPr="00507932">
        <w:t>Overview webinars</w:t>
      </w:r>
      <w:r>
        <w:t xml:space="preserve"> </w:t>
      </w:r>
      <w:r w:rsidR="00CA139C">
        <w:t>describing</w:t>
      </w:r>
      <w:r>
        <w:t xml:space="preserve"> the content of the </w:t>
      </w:r>
      <w:r w:rsidR="00502DD9">
        <w:t xml:space="preserve">various chapters of the </w:t>
      </w:r>
      <w:r>
        <w:t>report</w:t>
      </w:r>
      <w:r w:rsidR="00507932" w:rsidRPr="00507932">
        <w:t>;</w:t>
      </w:r>
    </w:p>
    <w:p w:rsidR="00507932" w:rsidRPr="00507932" w:rsidRDefault="00516DCB" w:rsidP="00A74BA3">
      <w:pPr>
        <w:pStyle w:val="ListParagraph"/>
        <w:numPr>
          <w:ilvl w:val="0"/>
          <w:numId w:val="3"/>
        </w:numPr>
      </w:pPr>
      <w:r>
        <w:t>Four b</w:t>
      </w:r>
      <w:r w:rsidR="00507932" w:rsidRPr="00507932">
        <w:t xml:space="preserve">rief podcast interviews highlighting the approaches of </w:t>
      </w:r>
      <w:r w:rsidR="0065407C">
        <w:t>a few</w:t>
      </w:r>
      <w:r w:rsidR="00507932" w:rsidRPr="00507932">
        <w:t xml:space="preserve"> of the providers we interviewed; and</w:t>
      </w:r>
    </w:p>
    <w:p w:rsidR="004832ED" w:rsidRDefault="00507932" w:rsidP="00A74BA3">
      <w:pPr>
        <w:pStyle w:val="ListParagraph"/>
        <w:numPr>
          <w:ilvl w:val="0"/>
          <w:numId w:val="3"/>
        </w:numPr>
      </w:pPr>
      <w:r w:rsidRPr="00507932">
        <w:t xml:space="preserve">“Broadsides” highlighting </w:t>
      </w:r>
      <w:r w:rsidR="00102301">
        <w:t>a couple of the</w:t>
      </w:r>
      <w:r w:rsidRPr="00507932">
        <w:t xml:space="preserve"> topic areas this report addresses.</w:t>
      </w:r>
    </w:p>
    <w:p w:rsidR="00507932" w:rsidRDefault="00507932" w:rsidP="00DF5D7A">
      <w:pPr>
        <w:pStyle w:val="Heading2"/>
      </w:pPr>
    </w:p>
    <w:p w:rsidR="00556AB9" w:rsidRDefault="00507932" w:rsidP="004832ED">
      <w:r>
        <w:lastRenderedPageBreak/>
        <w:t>The project report is divided into 12 chapters.  Th</w:t>
      </w:r>
      <w:r w:rsidR="00F35CA7">
        <w:t>e</w:t>
      </w:r>
      <w:r>
        <w:t xml:space="preserve"> first overview webinar </w:t>
      </w:r>
      <w:r w:rsidR="00F60CA4">
        <w:t>describes</w:t>
      </w:r>
      <w:r>
        <w:t xml:space="preserve"> chapters 1-</w:t>
      </w:r>
      <w:r w:rsidR="00096FC8">
        <w:t>4</w:t>
      </w:r>
      <w:r w:rsidR="00556AB9">
        <w:t>.</w:t>
      </w:r>
    </w:p>
    <w:p w:rsidR="00556AB9" w:rsidRDefault="00556AB9" w:rsidP="00556AB9">
      <w:pPr>
        <w:pStyle w:val="Heading2"/>
      </w:pPr>
    </w:p>
    <w:p w:rsidR="00507932" w:rsidRDefault="00556AB9" w:rsidP="004832ED">
      <w:r>
        <w:t>T</w:t>
      </w:r>
      <w:r w:rsidR="00096FC8">
        <w:t xml:space="preserve">he second overview webinar </w:t>
      </w:r>
      <w:r w:rsidR="00F60CA4">
        <w:t>describes</w:t>
      </w:r>
      <w:r w:rsidR="00096FC8">
        <w:t xml:space="preserve"> chapters 5-8</w:t>
      </w:r>
      <w:r w:rsidR="00507932">
        <w:t>.</w:t>
      </w:r>
    </w:p>
    <w:p w:rsidR="00507932" w:rsidRDefault="00507932" w:rsidP="00DF5D7A">
      <w:pPr>
        <w:pStyle w:val="Heading2"/>
      </w:pPr>
    </w:p>
    <w:p w:rsidR="004832ED" w:rsidRDefault="00516DCB" w:rsidP="004832ED">
      <w:r>
        <w:t>T</w:t>
      </w:r>
      <w:r w:rsidR="00096FC8">
        <w:t xml:space="preserve">he third </w:t>
      </w:r>
      <w:r w:rsidR="00F60CA4">
        <w:t xml:space="preserve">overview </w:t>
      </w:r>
      <w:r>
        <w:t xml:space="preserve">webinar </w:t>
      </w:r>
      <w:r w:rsidR="00F60CA4">
        <w:t>describe</w:t>
      </w:r>
      <w:r>
        <w:t>s chapters 9 and 10, a</w:t>
      </w:r>
      <w:r w:rsidR="00096FC8">
        <w:t xml:space="preserve">nd </w:t>
      </w:r>
      <w:r>
        <w:t xml:space="preserve">the </w:t>
      </w:r>
      <w:r w:rsidR="00556AB9">
        <w:t xml:space="preserve">fourth and </w:t>
      </w:r>
      <w:r w:rsidR="00096FC8">
        <w:t xml:space="preserve">final </w:t>
      </w:r>
      <w:r w:rsidR="00507932">
        <w:t xml:space="preserve">overview webinar </w:t>
      </w:r>
      <w:r w:rsidR="00F60CA4">
        <w:t>describe</w:t>
      </w:r>
      <w:r>
        <w:t>s</w:t>
      </w:r>
      <w:r w:rsidR="00507932">
        <w:t xml:space="preserve"> chapters </w:t>
      </w:r>
      <w:r>
        <w:t xml:space="preserve">11 and </w:t>
      </w:r>
      <w:r w:rsidR="00507932">
        <w:t xml:space="preserve">12. </w:t>
      </w:r>
    </w:p>
    <w:p w:rsidR="00507932" w:rsidRDefault="00507932" w:rsidP="00DF5D7A">
      <w:pPr>
        <w:pStyle w:val="Heading2"/>
      </w:pPr>
    </w:p>
    <w:p w:rsidR="0012242A" w:rsidRPr="00EA357A" w:rsidRDefault="0012242A" w:rsidP="004832ED">
      <w:r w:rsidRPr="00EA357A">
        <w:t xml:space="preserve">This webinar describes the project methodology and approach.  </w:t>
      </w:r>
    </w:p>
    <w:p w:rsidR="00507932" w:rsidRDefault="00994112" w:rsidP="004832ED">
      <w:r w:rsidRPr="00EA357A">
        <w:t xml:space="preserve">Before </w:t>
      </w:r>
      <w:r w:rsidR="0012242A" w:rsidRPr="00EA357A">
        <w:t>presenting</w:t>
      </w:r>
      <w:r w:rsidRPr="00EA357A">
        <w:t xml:space="preserve"> </w:t>
      </w:r>
      <w:r w:rsidR="00102301" w:rsidRPr="00EA357A">
        <w:t>our methodology</w:t>
      </w:r>
      <w:r w:rsidRPr="00EA357A">
        <w:t xml:space="preserve">, </w:t>
      </w:r>
      <w:r w:rsidR="00961778" w:rsidRPr="00EA357A">
        <w:t>it would be helpful to explain</w:t>
      </w:r>
      <w:r w:rsidR="009D16E2" w:rsidRPr="00EA357A">
        <w:t xml:space="preserve"> how our </w:t>
      </w:r>
      <w:r w:rsidR="00102301" w:rsidRPr="00EA357A">
        <w:t>vision for</w:t>
      </w:r>
      <w:r w:rsidR="003B534F" w:rsidRPr="00EA357A">
        <w:t xml:space="preserve"> this </w:t>
      </w:r>
      <w:r w:rsidR="001E4E5A" w:rsidRPr="00EA357A">
        <w:t>projec</w:t>
      </w:r>
      <w:r w:rsidR="003B534F" w:rsidRPr="00EA357A">
        <w:t xml:space="preserve">t </w:t>
      </w:r>
      <w:r w:rsidR="009D16E2" w:rsidRPr="00EA357A">
        <w:t>evolved</w:t>
      </w:r>
      <w:r w:rsidR="003B534F" w:rsidRPr="00EA357A">
        <w:t>.</w:t>
      </w:r>
      <w:r w:rsidR="009D16E2">
        <w:t xml:space="preserve"> </w:t>
      </w:r>
    </w:p>
    <w:p w:rsidR="00D97E5D" w:rsidRPr="00D97E5D" w:rsidRDefault="000F53EA" w:rsidP="00D97E5D">
      <w:pPr>
        <w:rPr>
          <w:rFonts w:ascii="Calibri" w:eastAsia="Calibri" w:hAnsi="Calibri" w:cs="Times New Roman"/>
        </w:rPr>
      </w:pPr>
      <w:r w:rsidRPr="000F53EA">
        <w:rPr>
          <w:rFonts w:ascii="Calibri" w:eastAsia="Calibri" w:hAnsi="Calibri" w:cs="Times New Roman"/>
        </w:rPr>
        <w:t>Th</w:t>
      </w:r>
      <w:r w:rsidR="00102301">
        <w:rPr>
          <w:rFonts w:ascii="Calibri" w:eastAsia="Calibri" w:hAnsi="Calibri" w:cs="Times New Roman"/>
        </w:rPr>
        <w:t>e</w:t>
      </w:r>
      <w:r w:rsidRPr="000F53EA">
        <w:rPr>
          <w:rFonts w:ascii="Calibri" w:eastAsia="Calibri" w:hAnsi="Calibri" w:cs="Times New Roman"/>
        </w:rPr>
        <w:t xml:space="preserve"> project was originally conceived as a resource guide for "promoting best practices in transitional housing for survivors</w:t>
      </w:r>
      <w:r>
        <w:rPr>
          <w:rFonts w:ascii="Calibri" w:eastAsia="Calibri" w:hAnsi="Calibri" w:cs="Times New Roman"/>
        </w:rPr>
        <w:t>.</w:t>
      </w:r>
      <w:r w:rsidRPr="000F53EA">
        <w:rPr>
          <w:rFonts w:ascii="Calibri" w:eastAsia="Calibri" w:hAnsi="Calibri" w:cs="Times New Roman"/>
        </w:rPr>
        <w:t xml:space="preserve">"  </w:t>
      </w:r>
      <w:r w:rsidR="00D97E5D" w:rsidRPr="00D97E5D">
        <w:rPr>
          <w:rFonts w:ascii="Calibri" w:eastAsia="Calibri" w:hAnsi="Calibri" w:cs="Times New Roman"/>
        </w:rPr>
        <w:t xml:space="preserve">However, over the course of our conversations with providers, it became clear that while there are certainly commonalities across programs -- for example, </w:t>
      </w:r>
      <w:r w:rsidR="00D97E5D" w:rsidRPr="000F53EA">
        <w:rPr>
          <w:rFonts w:ascii="Calibri" w:eastAsia="Calibri" w:hAnsi="Calibri" w:cs="Times New Roman"/>
        </w:rPr>
        <w:t xml:space="preserve">the importance of mutual trust and respect between participants and the providers that serve them, </w:t>
      </w:r>
      <w:r w:rsidR="00D97E5D" w:rsidRPr="00D97E5D">
        <w:rPr>
          <w:rFonts w:ascii="Calibri" w:eastAsia="Calibri" w:hAnsi="Calibri" w:cs="Times New Roman"/>
        </w:rPr>
        <w:t xml:space="preserve">and the fundamental principles of survivor-defined advocacy and voluntary services -- there is no one-size-fits-all recipe for providing effective transitional housing for survivors.  Instead, there are a multitude of factors which </w:t>
      </w:r>
      <w:r w:rsidR="00102301">
        <w:rPr>
          <w:rFonts w:ascii="Calibri" w:eastAsia="Calibri" w:hAnsi="Calibri" w:cs="Times New Roman"/>
        </w:rPr>
        <w:t>influence</w:t>
      </w:r>
      <w:r w:rsidR="00D97E5D" w:rsidRPr="00D97E5D">
        <w:rPr>
          <w:rFonts w:ascii="Calibri" w:eastAsia="Calibri" w:hAnsi="Calibri" w:cs="Times New Roman"/>
        </w:rPr>
        <w:t xml:space="preserve"> providers' approaches:</w:t>
      </w:r>
    </w:p>
    <w:p w:rsidR="000F53EA" w:rsidRPr="000F53EA" w:rsidRDefault="00025A90" w:rsidP="00D97E5D">
      <w:pPr>
        <w:rPr>
          <w:rFonts w:ascii="Calibri" w:eastAsia="Calibri" w:hAnsi="Calibri" w:cs="Calibri"/>
        </w:rPr>
      </w:pPr>
      <w:r>
        <w:rPr>
          <w:rFonts w:ascii="Calibri" w:eastAsia="Calibri" w:hAnsi="Calibri" w:cs="Calibri"/>
        </w:rPr>
        <w:t xml:space="preserve">Best practices depend on the individual needs and circumstances of each survivor.  </w:t>
      </w:r>
      <w:r w:rsidR="000F53EA" w:rsidRPr="000F53EA">
        <w:rPr>
          <w:rFonts w:ascii="Calibri" w:eastAsia="Calibri" w:hAnsi="Calibri" w:cs="Calibri"/>
        </w:rPr>
        <w:t xml:space="preserve">Age, class, race, cultural background, </w:t>
      </w:r>
      <w:r>
        <w:rPr>
          <w:rFonts w:ascii="Calibri" w:eastAsia="Calibri" w:hAnsi="Calibri" w:cs="Calibri"/>
        </w:rPr>
        <w:t xml:space="preserve">preferred language, </w:t>
      </w:r>
      <w:r w:rsidR="000F53EA" w:rsidRPr="000F53EA">
        <w:rPr>
          <w:rFonts w:ascii="Calibri" w:eastAsia="Calibri" w:hAnsi="Calibri" w:cs="Calibri"/>
        </w:rPr>
        <w:t>religious affiliation, gender identity, sexual orientation, military status, disability status, and, of course, life experience all play a role in defining who a survivor is, how they experienced victimization, and what they might need to support healing and recovery.  Apart from demographics, each survivor's history of violence and trauma and its impact on their physical, physiological, emotional, and psychological wellbeing is different, and their path to recovery may require different types or intensities of support.</w:t>
      </w:r>
    </w:p>
    <w:p w:rsidR="00025A90" w:rsidRPr="000F53EA" w:rsidRDefault="00025A90" w:rsidP="00025A90">
      <w:pPr>
        <w:rPr>
          <w:rFonts w:ascii="Calibri" w:eastAsia="Calibri" w:hAnsi="Calibri" w:cs="Times New Roman"/>
        </w:rPr>
      </w:pPr>
      <w:r w:rsidRPr="000F53EA">
        <w:rPr>
          <w:rFonts w:ascii="Calibri" w:eastAsia="Calibri" w:hAnsi="Calibri" w:cs="Times New Roman"/>
        </w:rPr>
        <w:t xml:space="preserve">"Best practices" </w:t>
      </w:r>
      <w:r>
        <w:rPr>
          <w:rFonts w:ascii="Calibri" w:eastAsia="Calibri" w:hAnsi="Calibri" w:cs="Times New Roman"/>
        </w:rPr>
        <w:t xml:space="preserve">depend on the resources available to the program.  Best practices </w:t>
      </w:r>
      <w:r w:rsidRPr="000F53EA">
        <w:rPr>
          <w:rFonts w:ascii="Calibri" w:eastAsia="Calibri" w:hAnsi="Calibri" w:cs="Times New Roman"/>
        </w:rPr>
        <w:t xml:space="preserve">for a stand-alone TH program in which a part time case manager serves a geographically scattered clientele in a rural, under-resourced region will mean something different than "best practices" for a well-resourced, full-service metropolitan-area provider that </w:t>
      </w:r>
      <w:r w:rsidRPr="00997CA4">
        <w:rPr>
          <w:rFonts w:ascii="Calibri" w:eastAsia="Calibri" w:hAnsi="Calibri" w:cs="Times New Roman"/>
        </w:rPr>
        <w:t xml:space="preserve">affords participants access to different types of </w:t>
      </w:r>
      <w:r>
        <w:rPr>
          <w:rFonts w:ascii="Calibri" w:eastAsia="Calibri" w:hAnsi="Calibri" w:cs="Times New Roman"/>
        </w:rPr>
        <w:t>program</w:t>
      </w:r>
      <w:r w:rsidRPr="00997CA4">
        <w:rPr>
          <w:rFonts w:ascii="Calibri" w:eastAsia="Calibri" w:hAnsi="Calibri" w:cs="Times New Roman"/>
        </w:rPr>
        <w:t xml:space="preserve"> housing</w:t>
      </w:r>
      <w:r w:rsidRPr="000F53EA">
        <w:rPr>
          <w:rFonts w:ascii="Calibri" w:eastAsia="Calibri" w:hAnsi="Calibri" w:cs="Times New Roman"/>
        </w:rPr>
        <w:t xml:space="preserve">; that can leverage </w:t>
      </w:r>
      <w:r>
        <w:rPr>
          <w:rFonts w:ascii="Calibri" w:eastAsia="Calibri" w:hAnsi="Calibri" w:cs="Times New Roman"/>
        </w:rPr>
        <w:t xml:space="preserve">the support </w:t>
      </w:r>
      <w:r w:rsidRPr="000F53EA">
        <w:rPr>
          <w:rFonts w:ascii="Calibri" w:eastAsia="Calibri" w:hAnsi="Calibri" w:cs="Times New Roman"/>
        </w:rPr>
        <w:t xml:space="preserve">of culturally and linguistically diverse in-house staff and volunteers, that can contribute the services of in-house therapists, child specialists, employment specialists, and other adjunct staff; and that can rely upon nearby providers for additional gap-filling services.  </w:t>
      </w:r>
    </w:p>
    <w:p w:rsidR="000F53EA" w:rsidRDefault="00025A90" w:rsidP="00025A90">
      <w:pPr>
        <w:rPr>
          <w:rFonts w:ascii="Calibri" w:eastAsia="Calibri" w:hAnsi="Calibri" w:cs="Calibri"/>
        </w:rPr>
      </w:pPr>
      <w:r>
        <w:rPr>
          <w:rFonts w:ascii="Calibri" w:eastAsia="Calibri" w:hAnsi="Calibri" w:cs="Times New Roman"/>
        </w:rPr>
        <w:t xml:space="preserve">And </w:t>
      </w:r>
      <w:r w:rsidRPr="000F53EA">
        <w:rPr>
          <w:rFonts w:ascii="Calibri" w:eastAsia="Calibri" w:hAnsi="Calibri" w:cs="Times New Roman"/>
        </w:rPr>
        <w:t xml:space="preserve">"Best practices" </w:t>
      </w:r>
      <w:r>
        <w:rPr>
          <w:rFonts w:ascii="Calibri" w:eastAsia="Calibri" w:hAnsi="Calibri" w:cs="Times New Roman"/>
        </w:rPr>
        <w:t xml:space="preserve">may vary, depending on the challenges and opportunities posed by the operating environment.  </w:t>
      </w:r>
      <w:r w:rsidR="000F53EA" w:rsidRPr="000F53EA">
        <w:rPr>
          <w:rFonts w:ascii="Calibri" w:eastAsia="Calibri" w:hAnsi="Calibri" w:cs="Calibri"/>
        </w:rPr>
        <w:t>Different parts of the country have different housing stock, different levels of supply and demand for affordable housing or housing subsidies, and different standards for securing a tenancy</w:t>
      </w:r>
      <w:r>
        <w:rPr>
          <w:rFonts w:ascii="Calibri" w:eastAsia="Calibri" w:hAnsi="Calibri" w:cs="Calibri"/>
        </w:rPr>
        <w:t>. D</w:t>
      </w:r>
      <w:r w:rsidR="000F53EA" w:rsidRPr="000F53EA">
        <w:rPr>
          <w:rFonts w:ascii="Calibri" w:eastAsia="Calibri" w:hAnsi="Calibri" w:cs="Calibri"/>
        </w:rPr>
        <w:t>ifferent regions of the country have different economic climates, different labor markets, and different thresholds for entering the workforce</w:t>
      </w:r>
      <w:r>
        <w:rPr>
          <w:rFonts w:ascii="Calibri" w:eastAsia="Calibri" w:hAnsi="Calibri" w:cs="Calibri"/>
        </w:rPr>
        <w:t>.  D</w:t>
      </w:r>
      <w:r w:rsidR="00997CA4" w:rsidRPr="00997CA4">
        <w:rPr>
          <w:rFonts w:ascii="Calibri" w:eastAsia="Calibri" w:hAnsi="Calibri" w:cs="Calibri"/>
        </w:rPr>
        <w:t xml:space="preserve">epending on where they are located, low income survivors </w:t>
      </w:r>
      <w:r>
        <w:rPr>
          <w:rFonts w:ascii="Calibri" w:eastAsia="Calibri" w:hAnsi="Calibri" w:cs="Calibri"/>
        </w:rPr>
        <w:t xml:space="preserve">and the providers that serve them </w:t>
      </w:r>
      <w:r w:rsidR="00997CA4" w:rsidRPr="00997CA4">
        <w:rPr>
          <w:rFonts w:ascii="Calibri" w:eastAsia="Calibri" w:hAnsi="Calibri" w:cs="Calibri"/>
        </w:rPr>
        <w:t>could have very different levels of access to emergency financial assistance, health care, mental health care, addiction services, child care, transportation, legal assistance, or other supplemental support.</w:t>
      </w:r>
    </w:p>
    <w:p w:rsidR="00406843" w:rsidRDefault="00406843" w:rsidP="00DF5D7A">
      <w:pPr>
        <w:pStyle w:val="Heading2"/>
      </w:pPr>
    </w:p>
    <w:p w:rsidR="000F53EA" w:rsidRPr="000F53EA" w:rsidRDefault="000F53EA" w:rsidP="000F53EA">
      <w:pPr>
        <w:rPr>
          <w:rFonts w:ascii="Calibri" w:eastAsia="Calibri" w:hAnsi="Calibri" w:cs="Times New Roman"/>
        </w:rPr>
      </w:pPr>
      <w:r w:rsidRPr="000F53EA">
        <w:rPr>
          <w:rFonts w:ascii="Calibri" w:eastAsia="Calibri" w:hAnsi="Calibri" w:cs="Times New Roman"/>
        </w:rPr>
        <w:t>While there are commonalities to the approaches taken by the diverse programs awarded OVW TH grant funding, the very nature of the kind of "holistic, victim-centered approach ... that reflect[s] the differences and individual needs of victims and allow</w:t>
      </w:r>
      <w:r w:rsidR="0070093E">
        <w:rPr>
          <w:rFonts w:ascii="Calibri" w:eastAsia="Calibri" w:hAnsi="Calibri" w:cs="Times New Roman"/>
        </w:rPr>
        <w:t>[s]</w:t>
      </w:r>
      <w:r w:rsidRPr="000F53EA">
        <w:rPr>
          <w:rFonts w:ascii="Calibri" w:eastAsia="Calibri" w:hAnsi="Calibri" w:cs="Times New Roman"/>
        </w:rPr>
        <w:t xml:space="preserve"> victims to choose the course of action that is best </w:t>
      </w:r>
      <w:r w:rsidRPr="00096FC8">
        <w:t xml:space="preserve">for them," </w:t>
      </w:r>
      <w:r w:rsidR="00D97E5D" w:rsidRPr="00096FC8">
        <w:t xml:space="preserve">as </w:t>
      </w:r>
      <w:r w:rsidRPr="00096FC8">
        <w:lastRenderedPageBreak/>
        <w:t xml:space="preserve">called for in the OVW's annual </w:t>
      </w:r>
      <w:r w:rsidR="00866A12">
        <w:t>solicitation for proposals</w:t>
      </w:r>
      <w:r w:rsidRPr="00096FC8">
        <w:t xml:space="preserve">, argues against </w:t>
      </w:r>
      <w:r w:rsidRPr="000F53EA">
        <w:rPr>
          <w:rFonts w:ascii="Calibri" w:eastAsia="Calibri" w:hAnsi="Calibri" w:cs="Times New Roman"/>
        </w:rPr>
        <w:t>generaliz</w:t>
      </w:r>
      <w:r w:rsidR="0070093E">
        <w:rPr>
          <w:rFonts w:ascii="Calibri" w:eastAsia="Calibri" w:hAnsi="Calibri" w:cs="Times New Roman"/>
        </w:rPr>
        <w:t>ing</w:t>
      </w:r>
      <w:r w:rsidRPr="000F53EA">
        <w:rPr>
          <w:rFonts w:ascii="Calibri" w:eastAsia="Calibri" w:hAnsi="Calibri" w:cs="Times New Roman"/>
        </w:rPr>
        <w:t xml:space="preserve"> about one-size-fits-all "best practices."</w:t>
      </w:r>
    </w:p>
    <w:p w:rsidR="000F53EA" w:rsidRPr="000F53EA" w:rsidRDefault="000F53EA" w:rsidP="000F53EA">
      <w:pPr>
        <w:rPr>
          <w:rFonts w:ascii="Calibri" w:eastAsia="Calibri" w:hAnsi="Calibri" w:cs="Times New Roman"/>
        </w:rPr>
      </w:pPr>
      <w:r w:rsidRPr="000F53EA">
        <w:rPr>
          <w:rFonts w:ascii="Calibri" w:eastAsia="Calibri" w:hAnsi="Calibri" w:cs="Times New Roman"/>
        </w:rPr>
        <w:t>Recognizing that survivors from a broad spectrum of demographics and circumstances may have different needs</w:t>
      </w:r>
      <w:r w:rsidR="00102301">
        <w:rPr>
          <w:rFonts w:ascii="Calibri" w:eastAsia="Calibri" w:hAnsi="Calibri" w:cs="Times New Roman"/>
        </w:rPr>
        <w:t>,</w:t>
      </w:r>
      <w:r w:rsidRPr="000F53EA">
        <w:rPr>
          <w:rFonts w:ascii="Calibri" w:eastAsia="Calibri" w:hAnsi="Calibri" w:cs="Times New Roman"/>
        </w:rPr>
        <w:t xml:space="preserve"> priorities</w:t>
      </w:r>
      <w:r w:rsidR="00102301">
        <w:rPr>
          <w:rFonts w:ascii="Calibri" w:eastAsia="Calibri" w:hAnsi="Calibri" w:cs="Times New Roman"/>
        </w:rPr>
        <w:t>,</w:t>
      </w:r>
      <w:r w:rsidRPr="000F53EA">
        <w:rPr>
          <w:rFonts w:ascii="Calibri" w:eastAsia="Calibri" w:hAnsi="Calibri" w:cs="Times New Roman"/>
        </w:rPr>
        <w:t xml:space="preserve"> and goals</w:t>
      </w:r>
      <w:r w:rsidR="00102301">
        <w:rPr>
          <w:rFonts w:ascii="Calibri" w:eastAsia="Calibri" w:hAnsi="Calibri" w:cs="Times New Roman"/>
        </w:rPr>
        <w:t>;</w:t>
      </w:r>
      <w:r w:rsidRPr="000F53EA">
        <w:rPr>
          <w:rFonts w:ascii="Calibri" w:eastAsia="Calibri" w:hAnsi="Calibri" w:cs="Times New Roman"/>
        </w:rPr>
        <w:t xml:space="preserve"> may have or perceive different options for moving forward in their lives</w:t>
      </w:r>
      <w:r w:rsidR="00102301">
        <w:rPr>
          <w:rFonts w:ascii="Calibri" w:eastAsia="Calibri" w:hAnsi="Calibri" w:cs="Times New Roman"/>
        </w:rPr>
        <w:t xml:space="preserve">; </w:t>
      </w:r>
      <w:r w:rsidRPr="000F53EA">
        <w:rPr>
          <w:rFonts w:ascii="Calibri" w:eastAsia="Calibri" w:hAnsi="Calibri" w:cs="Times New Roman"/>
        </w:rPr>
        <w:t xml:space="preserve">and may have different definitions of "success," the OVW refrains from asking its TH grantees to render judgments about </w:t>
      </w:r>
      <w:r w:rsidR="00102301">
        <w:rPr>
          <w:rFonts w:ascii="Calibri" w:eastAsia="Calibri" w:hAnsi="Calibri" w:cs="Times New Roman"/>
        </w:rPr>
        <w:t>whether a particular</w:t>
      </w:r>
      <w:r w:rsidRPr="000F53EA">
        <w:rPr>
          <w:rFonts w:ascii="Calibri" w:eastAsia="Calibri" w:hAnsi="Calibri" w:cs="Times New Roman"/>
        </w:rPr>
        <w:t xml:space="preserve"> program outcome</w:t>
      </w:r>
      <w:r w:rsidR="00102301">
        <w:rPr>
          <w:rFonts w:ascii="Calibri" w:eastAsia="Calibri" w:hAnsi="Calibri" w:cs="Times New Roman"/>
        </w:rPr>
        <w:t xml:space="preserve"> was good or bad</w:t>
      </w:r>
      <w:r w:rsidRPr="000F53EA">
        <w:rPr>
          <w:rFonts w:ascii="Calibri" w:eastAsia="Calibri" w:hAnsi="Calibri" w:cs="Times New Roman"/>
        </w:rPr>
        <w:t xml:space="preserve">. </w:t>
      </w:r>
    </w:p>
    <w:p w:rsidR="00F33188" w:rsidRDefault="000F53EA" w:rsidP="000F53EA">
      <w:pPr>
        <w:rPr>
          <w:rFonts w:ascii="Calibri" w:eastAsia="Calibri" w:hAnsi="Calibri" w:cs="Times New Roman"/>
        </w:rPr>
      </w:pPr>
      <w:r w:rsidRPr="000F53EA">
        <w:rPr>
          <w:rFonts w:ascii="Calibri" w:eastAsia="Calibri" w:hAnsi="Calibri" w:cs="Times New Roman"/>
        </w:rPr>
        <w:t>In the absence of a</w:t>
      </w:r>
      <w:r w:rsidR="00F33188">
        <w:rPr>
          <w:rFonts w:ascii="Calibri" w:eastAsia="Calibri" w:hAnsi="Calibri" w:cs="Times New Roman"/>
        </w:rPr>
        <w:t xml:space="preserve"> consensus about how to measure</w:t>
      </w:r>
      <w:r w:rsidRPr="000F53EA">
        <w:rPr>
          <w:rFonts w:ascii="Calibri" w:eastAsia="Calibri" w:hAnsi="Calibri" w:cs="Times New Roman"/>
        </w:rPr>
        <w:t xml:space="preserve"> success</w:t>
      </w:r>
      <w:r w:rsidR="00F33188">
        <w:rPr>
          <w:rFonts w:ascii="Calibri" w:eastAsia="Calibri" w:hAnsi="Calibri" w:cs="Times New Roman"/>
        </w:rPr>
        <w:t>; in the absence of</w:t>
      </w:r>
      <w:r w:rsidRPr="000F53EA">
        <w:rPr>
          <w:rFonts w:ascii="Calibri" w:eastAsia="Calibri" w:hAnsi="Calibri" w:cs="Times New Roman"/>
        </w:rPr>
        <w:t xml:space="preserve"> a framework for measuring </w:t>
      </w:r>
      <w:r w:rsidR="00F33188">
        <w:rPr>
          <w:rFonts w:ascii="Calibri" w:eastAsia="Calibri" w:hAnsi="Calibri" w:cs="Times New Roman"/>
        </w:rPr>
        <w:t xml:space="preserve">how the clients of program A differ from those of program B; in the absence of a framework for comparing the operating environments of program A vs. program B, that is, how one housing market or job market or social safety net compares with another; we felt that we lacked an objective basis for </w:t>
      </w:r>
      <w:r w:rsidRPr="000F53EA">
        <w:rPr>
          <w:rFonts w:ascii="Calibri" w:eastAsia="Calibri" w:hAnsi="Calibri" w:cs="Times New Roman"/>
        </w:rPr>
        <w:t>assessing whe</w:t>
      </w:r>
      <w:r w:rsidR="00102301">
        <w:rPr>
          <w:rFonts w:ascii="Calibri" w:eastAsia="Calibri" w:hAnsi="Calibri" w:cs="Times New Roman"/>
        </w:rPr>
        <w:t>ther a particular intervention represent</w:t>
      </w:r>
      <w:r w:rsidR="00F33188">
        <w:rPr>
          <w:rFonts w:ascii="Calibri" w:eastAsia="Calibri" w:hAnsi="Calibri" w:cs="Times New Roman"/>
        </w:rPr>
        <w:t>ed</w:t>
      </w:r>
      <w:r w:rsidRPr="000F53EA">
        <w:rPr>
          <w:rFonts w:ascii="Calibri" w:eastAsia="Calibri" w:hAnsi="Calibri" w:cs="Times New Roman"/>
        </w:rPr>
        <w:t xml:space="preserve"> a "best" practice</w:t>
      </w:r>
      <w:r w:rsidR="00F33188">
        <w:rPr>
          <w:rFonts w:ascii="Calibri" w:eastAsia="Calibri" w:hAnsi="Calibri" w:cs="Times New Roman"/>
        </w:rPr>
        <w:t>.</w:t>
      </w:r>
    </w:p>
    <w:p w:rsidR="0070093E" w:rsidRDefault="00F33188" w:rsidP="000F53EA">
      <w:pPr>
        <w:rPr>
          <w:rFonts w:ascii="Calibri" w:eastAsia="Calibri" w:hAnsi="Calibri" w:cs="Times New Roman"/>
        </w:rPr>
      </w:pPr>
      <w:r>
        <w:rPr>
          <w:rFonts w:ascii="Calibri" w:eastAsia="Calibri" w:hAnsi="Calibri" w:cs="Times New Roman"/>
        </w:rPr>
        <w:t>Instead,</w:t>
      </w:r>
      <w:r w:rsidR="000F53EA" w:rsidRPr="000F53EA">
        <w:rPr>
          <w:rFonts w:ascii="Calibri" w:eastAsia="Calibri" w:hAnsi="Calibri" w:cs="Times New Roman"/>
        </w:rPr>
        <w:t xml:space="preserve"> we chose to take a more descriptive approach for this report.  Drawing from providers' own words, the literature, and online resources, we </w:t>
      </w:r>
      <w:r w:rsidR="0070093E">
        <w:rPr>
          <w:rFonts w:ascii="Calibri" w:eastAsia="Calibri" w:hAnsi="Calibri" w:cs="Times New Roman"/>
        </w:rPr>
        <w:t>tried</w:t>
      </w:r>
      <w:r w:rsidR="000F53EA" w:rsidRPr="000F53EA">
        <w:rPr>
          <w:rFonts w:ascii="Calibri" w:eastAsia="Calibri" w:hAnsi="Calibri" w:cs="Times New Roman"/>
        </w:rPr>
        <w:t xml:space="preserve"> to frame and provide context for the broad range of challenges and choices that </w:t>
      </w:r>
      <w:proofErr w:type="gramStart"/>
      <w:r w:rsidR="000F53EA" w:rsidRPr="000F53EA">
        <w:rPr>
          <w:rFonts w:ascii="Calibri" w:eastAsia="Calibri" w:hAnsi="Calibri" w:cs="Times New Roman"/>
        </w:rPr>
        <w:t>providers</w:t>
      </w:r>
      <w:proofErr w:type="gramEnd"/>
      <w:r w:rsidR="000F53EA" w:rsidRPr="000F53EA">
        <w:rPr>
          <w:rFonts w:ascii="Calibri" w:eastAsia="Calibri" w:hAnsi="Calibri" w:cs="Times New Roman"/>
        </w:rPr>
        <w:t xml:space="preserve"> face; to describe and offer examples of the approaches they take in furnishing transitional housing for survivors; and to highlight some of the unresolved issues and difficult questions </w:t>
      </w:r>
      <w:r>
        <w:rPr>
          <w:rFonts w:ascii="Calibri" w:eastAsia="Calibri" w:hAnsi="Calibri" w:cs="Times New Roman"/>
        </w:rPr>
        <w:t xml:space="preserve">that </w:t>
      </w:r>
      <w:r w:rsidR="000F53EA" w:rsidRPr="000F53EA">
        <w:rPr>
          <w:rFonts w:ascii="Calibri" w:eastAsia="Calibri" w:hAnsi="Calibri" w:cs="Times New Roman"/>
        </w:rPr>
        <w:t>providers wrestle with.</w:t>
      </w:r>
      <w:r w:rsidR="0070093E">
        <w:rPr>
          <w:rFonts w:ascii="Calibri" w:eastAsia="Calibri" w:hAnsi="Calibri" w:cs="Times New Roman"/>
        </w:rPr>
        <w:t xml:space="preserve">  </w:t>
      </w:r>
    </w:p>
    <w:p w:rsidR="000F53EA" w:rsidRPr="000F53EA" w:rsidRDefault="0070093E" w:rsidP="000F53EA">
      <w:pPr>
        <w:rPr>
          <w:rFonts w:ascii="Calibri" w:eastAsia="Calibri" w:hAnsi="Calibri" w:cs="Times New Roman"/>
        </w:rPr>
      </w:pPr>
      <w:r>
        <w:rPr>
          <w:rFonts w:ascii="Calibri" w:eastAsia="Calibri" w:hAnsi="Calibri" w:cs="Times New Roman"/>
        </w:rPr>
        <w:t xml:space="preserve">This </w:t>
      </w:r>
      <w:r w:rsidR="00502DD9">
        <w:rPr>
          <w:rFonts w:ascii="Calibri" w:eastAsia="Calibri" w:hAnsi="Calibri" w:cs="Times New Roman"/>
        </w:rPr>
        <w:t xml:space="preserve">presentation describes our </w:t>
      </w:r>
      <w:r w:rsidR="00EA357A">
        <w:rPr>
          <w:rFonts w:ascii="Calibri" w:eastAsia="Calibri" w:hAnsi="Calibri" w:cs="Times New Roman"/>
        </w:rPr>
        <w:t xml:space="preserve">methodology and </w:t>
      </w:r>
      <w:r w:rsidR="00502DD9">
        <w:rPr>
          <w:rFonts w:ascii="Calibri" w:eastAsia="Calibri" w:hAnsi="Calibri" w:cs="Times New Roman"/>
        </w:rPr>
        <w:t xml:space="preserve">approach. We have recorded </w:t>
      </w:r>
      <w:r w:rsidR="00502DD9" w:rsidRPr="00EA357A">
        <w:rPr>
          <w:rFonts w:ascii="Calibri" w:eastAsia="Calibri" w:hAnsi="Calibri" w:cs="Times New Roman"/>
        </w:rPr>
        <w:t>four</w:t>
      </w:r>
      <w:r>
        <w:rPr>
          <w:rFonts w:ascii="Calibri" w:eastAsia="Calibri" w:hAnsi="Calibri" w:cs="Times New Roman"/>
        </w:rPr>
        <w:t xml:space="preserve"> o</w:t>
      </w:r>
      <w:r w:rsidR="00502DD9">
        <w:rPr>
          <w:rFonts w:ascii="Calibri" w:eastAsia="Calibri" w:hAnsi="Calibri" w:cs="Times New Roman"/>
        </w:rPr>
        <w:t>verview</w:t>
      </w:r>
      <w:r>
        <w:rPr>
          <w:rFonts w:ascii="Calibri" w:eastAsia="Calibri" w:hAnsi="Calibri" w:cs="Times New Roman"/>
        </w:rPr>
        <w:t xml:space="preserve"> webinars </w:t>
      </w:r>
      <w:r w:rsidR="00F40F28">
        <w:rPr>
          <w:rFonts w:ascii="Calibri" w:eastAsia="Calibri" w:hAnsi="Calibri" w:cs="Times New Roman"/>
        </w:rPr>
        <w:t>that</w:t>
      </w:r>
      <w:r>
        <w:rPr>
          <w:rFonts w:ascii="Calibri" w:eastAsia="Calibri" w:hAnsi="Calibri" w:cs="Times New Roman"/>
        </w:rPr>
        <w:t xml:space="preserve"> provide readers with a</w:t>
      </w:r>
      <w:r w:rsidR="00502DD9">
        <w:rPr>
          <w:rFonts w:ascii="Calibri" w:eastAsia="Calibri" w:hAnsi="Calibri" w:cs="Times New Roman"/>
        </w:rPr>
        <w:t xml:space="preserve"> </w:t>
      </w:r>
      <w:r w:rsidR="00F40F28">
        <w:rPr>
          <w:rFonts w:ascii="Calibri" w:eastAsia="Calibri" w:hAnsi="Calibri" w:cs="Times New Roman"/>
        </w:rPr>
        <w:t>sens</w:t>
      </w:r>
      <w:r w:rsidR="00502DD9">
        <w:rPr>
          <w:rFonts w:ascii="Calibri" w:eastAsia="Calibri" w:hAnsi="Calibri" w:cs="Times New Roman"/>
        </w:rPr>
        <w:t xml:space="preserve">e </w:t>
      </w:r>
      <w:r>
        <w:rPr>
          <w:rFonts w:ascii="Calibri" w:eastAsia="Calibri" w:hAnsi="Calibri" w:cs="Times New Roman"/>
        </w:rPr>
        <w:t>of the kind of information they can expect to find in each of the 12 chapters of the report.</w:t>
      </w:r>
    </w:p>
    <w:p w:rsidR="00406843" w:rsidRDefault="00406843" w:rsidP="00DF5D7A">
      <w:pPr>
        <w:pStyle w:val="Heading2"/>
      </w:pPr>
    </w:p>
    <w:p w:rsidR="001C6194" w:rsidRDefault="001C6194" w:rsidP="008829B5">
      <w:r w:rsidRPr="00D74598">
        <w:t>D</w:t>
      </w:r>
      <w:r>
        <w:t xml:space="preserve">rawing from </w:t>
      </w:r>
      <w:r w:rsidR="00997CA4">
        <w:t>various sources of information</w:t>
      </w:r>
      <w:r>
        <w:t>, and from some of the project and advisory team members' personal experience in working with tr</w:t>
      </w:r>
      <w:r w:rsidR="00997CA4">
        <w:t xml:space="preserve">ansitional housing programs </w:t>
      </w:r>
      <w:r>
        <w:t xml:space="preserve">or providing services to survivors of domestic </w:t>
      </w:r>
      <w:r w:rsidR="00223CDC">
        <w:t>and sexual</w:t>
      </w:r>
      <w:r w:rsidR="00825E1E">
        <w:t xml:space="preserve"> </w:t>
      </w:r>
      <w:r>
        <w:t>violence, we developed a list of topics and po</w:t>
      </w:r>
      <w:r w:rsidR="00997CA4">
        <w:t xml:space="preserve">ssible </w:t>
      </w:r>
      <w:r>
        <w:t xml:space="preserve">questions that we </w:t>
      </w:r>
      <w:r w:rsidR="00997CA4">
        <w:t>might cover in our provider interviews.</w:t>
      </w:r>
    </w:p>
    <w:p w:rsidR="001C6194" w:rsidRDefault="001C6194" w:rsidP="008829B5">
      <w:r>
        <w:t xml:space="preserve">Because there were so many potential subjects and only an hour to have those conversations, we divided the topics </w:t>
      </w:r>
      <w:r w:rsidR="00997CA4">
        <w:t xml:space="preserve">and questions </w:t>
      </w:r>
      <w:r>
        <w:t>into</w:t>
      </w:r>
      <w:r w:rsidR="008829B5">
        <w:t xml:space="preserve"> four</w:t>
      </w:r>
      <w:r>
        <w:t xml:space="preserve"> separate interview protocols. </w:t>
      </w:r>
      <w:r w:rsidR="008829B5">
        <w:t>Each interview would collect some basic information about the program, for example, p</w:t>
      </w:r>
      <w:r w:rsidRPr="008829B5">
        <w:t xml:space="preserve">rogram size; </w:t>
      </w:r>
      <w:r w:rsidR="00D357BF">
        <w:t xml:space="preserve">the </w:t>
      </w:r>
      <w:r w:rsidRPr="008829B5">
        <w:t xml:space="preserve">type and configuration of program housing; </w:t>
      </w:r>
      <w:r w:rsidR="00D357BF">
        <w:t xml:space="preserve">the </w:t>
      </w:r>
      <w:r w:rsidRPr="008829B5">
        <w:t xml:space="preserve">nature of the region or community served; </w:t>
      </w:r>
      <w:r w:rsidR="00D357BF">
        <w:t xml:space="preserve">the </w:t>
      </w:r>
      <w:r w:rsidRPr="008829B5">
        <w:t xml:space="preserve">target constituency; </w:t>
      </w:r>
      <w:r w:rsidR="00D357BF">
        <w:t xml:space="preserve">the program </w:t>
      </w:r>
      <w:r w:rsidRPr="008829B5">
        <w:t>staffing pattern</w:t>
      </w:r>
      <w:r w:rsidR="00D357BF">
        <w:t xml:space="preserve">, and extent to which staff from other agency programs </w:t>
      </w:r>
      <w:r w:rsidR="000815C9">
        <w:t>we</w:t>
      </w:r>
      <w:r w:rsidR="00D357BF">
        <w:t>re able to contribute their services to TH program participants</w:t>
      </w:r>
      <w:r w:rsidRPr="008829B5">
        <w:t xml:space="preserve">; how survivors </w:t>
      </w:r>
      <w:r w:rsidR="00D357BF">
        <w:t>c</w:t>
      </w:r>
      <w:r w:rsidR="000815C9">
        <w:t>a</w:t>
      </w:r>
      <w:r w:rsidR="00D357BF">
        <w:t xml:space="preserve">me to be considered for enrollment in the </w:t>
      </w:r>
      <w:r w:rsidRPr="008829B5">
        <w:t>program</w:t>
      </w:r>
      <w:r w:rsidR="00D357BF">
        <w:t xml:space="preserve">, and the </w:t>
      </w:r>
      <w:r w:rsidRPr="008829B5">
        <w:t>participant</w:t>
      </w:r>
      <w:r w:rsidR="00D357BF">
        <w:t xml:space="preserve"> s</w:t>
      </w:r>
      <w:r w:rsidRPr="008829B5">
        <w:t>elect</w:t>
      </w:r>
      <w:r w:rsidR="00D357BF">
        <w:t>ion process</w:t>
      </w:r>
      <w:r w:rsidRPr="008829B5">
        <w:t xml:space="preserve">; </w:t>
      </w:r>
      <w:r w:rsidR="00D357BF" w:rsidRPr="008829B5">
        <w:t xml:space="preserve">length of stay; </w:t>
      </w:r>
      <w:r w:rsidR="00D357BF">
        <w:t xml:space="preserve">sources of </w:t>
      </w:r>
      <w:r w:rsidRPr="008829B5">
        <w:t xml:space="preserve">program funding; </w:t>
      </w:r>
      <w:r w:rsidR="00D357BF">
        <w:t xml:space="preserve">how the </w:t>
      </w:r>
      <w:r w:rsidRPr="008829B5">
        <w:t>program defin</w:t>
      </w:r>
      <w:r w:rsidR="00223CDC">
        <w:t>e</w:t>
      </w:r>
      <w:r w:rsidR="000815C9">
        <w:t>d</w:t>
      </w:r>
      <w:r w:rsidR="00223CDC">
        <w:t xml:space="preserve"> </w:t>
      </w:r>
      <w:r w:rsidR="00D357BF">
        <w:t>success</w:t>
      </w:r>
      <w:r w:rsidRPr="008829B5">
        <w:t xml:space="preserve">; how </w:t>
      </w:r>
      <w:r w:rsidR="00D357BF">
        <w:t xml:space="preserve">the </w:t>
      </w:r>
      <w:r w:rsidRPr="008829B5">
        <w:t>program implement</w:t>
      </w:r>
      <w:r w:rsidR="000815C9">
        <w:t>ed</w:t>
      </w:r>
      <w:r w:rsidRPr="008829B5">
        <w:t xml:space="preserve"> voluntary services; challenges faced; etc.</w:t>
      </w:r>
    </w:p>
    <w:p w:rsidR="00F40F28" w:rsidRPr="00BF0E16" w:rsidRDefault="000F43B7" w:rsidP="008829B5">
      <w:r w:rsidRPr="00BF0E16">
        <w:t xml:space="preserve">The four different protocols would each include </w:t>
      </w:r>
      <w:r w:rsidR="00CC1025">
        <w:t xml:space="preserve">a few </w:t>
      </w:r>
      <w:r w:rsidRPr="00BF0E16">
        <w:t xml:space="preserve">supplemental topic areas that the provider would be </w:t>
      </w:r>
      <w:r w:rsidR="00CC1025">
        <w:t>asked</w:t>
      </w:r>
      <w:r w:rsidRPr="00BF0E16">
        <w:t xml:space="preserve"> to address. The additional topics for one provider might focus on program philosophy, staffing, and staff support; the additional topics for a second provider might focus on how the program helps participants meet their housing- or employment- or mental health-related needs; the additional topics for a third provider might focus on how the program addresses the distinct needs of different subpopulations; and the additional topics for a fourth provider might focus on the program's approach to implementing voluntary services and working with participants who seem disengaged.</w:t>
      </w:r>
    </w:p>
    <w:p w:rsidR="00D501EA" w:rsidRDefault="001C6194" w:rsidP="001C6194">
      <w:pPr>
        <w:rPr>
          <w:bCs/>
        </w:rPr>
      </w:pPr>
      <w:r w:rsidRPr="00BF0E16">
        <w:rPr>
          <w:bCs/>
        </w:rPr>
        <w:t xml:space="preserve">Over time, </w:t>
      </w:r>
      <w:r w:rsidR="007842C3" w:rsidRPr="00BF0E16">
        <w:rPr>
          <w:bCs/>
        </w:rPr>
        <w:t xml:space="preserve">our </w:t>
      </w:r>
      <w:r w:rsidR="008829B5" w:rsidRPr="00BF0E16">
        <w:rPr>
          <w:bCs/>
        </w:rPr>
        <w:t>different</w:t>
      </w:r>
      <w:r w:rsidR="007842C3" w:rsidRPr="00BF0E16">
        <w:rPr>
          <w:bCs/>
        </w:rPr>
        <w:t xml:space="preserve"> interview</w:t>
      </w:r>
      <w:r w:rsidR="008829B5" w:rsidRPr="00BF0E16">
        <w:rPr>
          <w:bCs/>
        </w:rPr>
        <w:t xml:space="preserve"> protocols evolved as </w:t>
      </w:r>
      <w:r w:rsidRPr="00BF0E16">
        <w:rPr>
          <w:bCs/>
        </w:rPr>
        <w:t xml:space="preserve">we </w:t>
      </w:r>
      <w:r w:rsidR="008829B5" w:rsidRPr="00BF0E16">
        <w:rPr>
          <w:bCs/>
        </w:rPr>
        <w:t xml:space="preserve">added or </w:t>
      </w:r>
      <w:r w:rsidRPr="00BF0E16">
        <w:rPr>
          <w:bCs/>
        </w:rPr>
        <w:t xml:space="preserve">eliminated </w:t>
      </w:r>
      <w:r w:rsidR="007842C3" w:rsidRPr="00BF0E16">
        <w:rPr>
          <w:bCs/>
        </w:rPr>
        <w:t>topics or questions</w:t>
      </w:r>
      <w:r w:rsidR="00D501EA" w:rsidRPr="00BF0E16">
        <w:rPr>
          <w:bCs/>
        </w:rPr>
        <w:t xml:space="preserve">, based on </w:t>
      </w:r>
      <w:r w:rsidR="007842C3" w:rsidRPr="00BF0E16">
        <w:rPr>
          <w:bCs/>
        </w:rPr>
        <w:t xml:space="preserve">what we had learned from </w:t>
      </w:r>
      <w:r w:rsidR="00F33188" w:rsidRPr="00BF0E16">
        <w:rPr>
          <w:bCs/>
        </w:rPr>
        <w:t>prior</w:t>
      </w:r>
      <w:r w:rsidR="007842C3" w:rsidRPr="00BF0E16">
        <w:rPr>
          <w:bCs/>
        </w:rPr>
        <w:t xml:space="preserve"> interviews, and what we</w:t>
      </w:r>
      <w:r w:rsidR="007842C3">
        <w:rPr>
          <w:bCs/>
        </w:rPr>
        <w:t xml:space="preserve"> thought would make for the best</w:t>
      </w:r>
      <w:r w:rsidR="00D501EA">
        <w:rPr>
          <w:bCs/>
        </w:rPr>
        <w:t xml:space="preserve"> use of the interview hour.</w:t>
      </w:r>
    </w:p>
    <w:p w:rsidR="00D501EA" w:rsidRDefault="00D501EA" w:rsidP="001C6194">
      <w:r w:rsidRPr="00BF0E16">
        <w:rPr>
          <w:bCs/>
        </w:rPr>
        <w:t xml:space="preserve">Before we field tested our interview questions, we </w:t>
      </w:r>
      <w:r w:rsidR="007842C3" w:rsidRPr="00BF0E16">
        <w:rPr>
          <w:bCs/>
        </w:rPr>
        <w:t xml:space="preserve">shared our ideas </w:t>
      </w:r>
      <w:r w:rsidRPr="00BF0E16">
        <w:rPr>
          <w:bCs/>
        </w:rPr>
        <w:t xml:space="preserve">with the members of our project advisory team </w:t>
      </w:r>
      <w:r w:rsidR="007842C3" w:rsidRPr="00BF0E16">
        <w:rPr>
          <w:bCs/>
        </w:rPr>
        <w:t xml:space="preserve">and asked for their perspective about </w:t>
      </w:r>
      <w:r w:rsidRPr="00BF0E16">
        <w:rPr>
          <w:bCs/>
        </w:rPr>
        <w:t xml:space="preserve">what </w:t>
      </w:r>
      <w:r w:rsidR="009874F0" w:rsidRPr="00BF0E16">
        <w:rPr>
          <w:bCs/>
        </w:rPr>
        <w:t>was</w:t>
      </w:r>
      <w:r w:rsidRPr="00BF0E16">
        <w:rPr>
          <w:bCs/>
        </w:rPr>
        <w:t xml:space="preserve"> important to learn.</w:t>
      </w:r>
      <w:r w:rsidRPr="00BF0E16">
        <w:t xml:space="preserve">  After further revisions</w:t>
      </w:r>
      <w:r w:rsidR="009874F0" w:rsidRPr="00BF0E16">
        <w:t>, based on their input</w:t>
      </w:r>
      <w:r w:rsidRPr="00BF0E16">
        <w:t>, we field-tested the</w:t>
      </w:r>
      <w:r w:rsidR="007D5884" w:rsidRPr="00BF0E16">
        <w:t xml:space="preserve"> full</w:t>
      </w:r>
      <w:r w:rsidRPr="00BF0E16">
        <w:t xml:space="preserve"> </w:t>
      </w:r>
      <w:r w:rsidR="007D5884" w:rsidRPr="00BF0E16">
        <w:t>interview protocol</w:t>
      </w:r>
      <w:r w:rsidRPr="00BF0E16">
        <w:t xml:space="preserve"> with </w:t>
      </w:r>
      <w:r w:rsidR="009874F0" w:rsidRPr="00BF0E16">
        <w:t xml:space="preserve">those advisory team </w:t>
      </w:r>
      <w:r w:rsidRPr="00BF0E16">
        <w:t>members</w:t>
      </w:r>
      <w:r w:rsidR="009874F0" w:rsidRPr="00BF0E16">
        <w:t>,</w:t>
      </w:r>
      <w:r w:rsidRPr="00BF0E16">
        <w:t xml:space="preserve"> to identify gaps and redundancies, and to </w:t>
      </w:r>
      <w:r w:rsidR="007842C3" w:rsidRPr="00BF0E16">
        <w:t>get their feedback about</w:t>
      </w:r>
      <w:r w:rsidRPr="00BF0E16">
        <w:t xml:space="preserve"> </w:t>
      </w:r>
      <w:r w:rsidR="007D5884" w:rsidRPr="00BF0E16">
        <w:t xml:space="preserve">how we should or should not </w:t>
      </w:r>
      <w:r w:rsidRPr="00BF0E16">
        <w:t>word our questions.</w:t>
      </w:r>
      <w:r>
        <w:t xml:space="preserve"> </w:t>
      </w:r>
    </w:p>
    <w:p w:rsidR="00E91C58" w:rsidRDefault="00D501EA" w:rsidP="001C6194">
      <w:r w:rsidRPr="00E91C58">
        <w:lastRenderedPageBreak/>
        <w:t xml:space="preserve">After </w:t>
      </w:r>
      <w:r w:rsidR="009874F0">
        <w:t>still more</w:t>
      </w:r>
      <w:r w:rsidRPr="00E91C58">
        <w:t xml:space="preserve"> revisions, we field tested our interview protocols with nine providers that the </w:t>
      </w:r>
      <w:r w:rsidR="001C6194" w:rsidRPr="00E91C58">
        <w:t>OVW identified and reached out to on our behalf.</w:t>
      </w:r>
    </w:p>
    <w:p w:rsidR="00E91C58" w:rsidRPr="00E91C58" w:rsidRDefault="00E91C58" w:rsidP="00E91C58">
      <w:r w:rsidRPr="00E91C58">
        <w:t xml:space="preserve">Each interview began with an introduction of the project; an explanation </w:t>
      </w:r>
      <w:r w:rsidR="007842C3">
        <w:t>about our desire</w:t>
      </w:r>
      <w:r w:rsidRPr="00E91C58">
        <w:t xml:space="preserve"> to create a resource document that would describe the what, how, and why of providers' efforts in their own words; a request to </w:t>
      </w:r>
      <w:r>
        <w:t xml:space="preserve">allow us to </w:t>
      </w:r>
      <w:r w:rsidRPr="00E91C58">
        <w:t>record the conversation; and an assurance that once the project was over, recordings and transcripts would be deleted, so that all that would be left would be anonymous</w:t>
      </w:r>
      <w:r>
        <w:t xml:space="preserve">, de-identified </w:t>
      </w:r>
      <w:r w:rsidRPr="00E91C58">
        <w:t xml:space="preserve">comments.  </w:t>
      </w:r>
    </w:p>
    <w:p w:rsidR="00E91C58" w:rsidRDefault="00E92663" w:rsidP="001C6194">
      <w:r w:rsidRPr="00E91C58">
        <w:t>A</w:t>
      </w:r>
      <w:r w:rsidR="00D501EA" w:rsidRPr="00E91C58">
        <w:t xml:space="preserve">lthough we had lists of topics and subtopics that we might want to address, </w:t>
      </w:r>
      <w:r w:rsidR="002362EC">
        <w:t>we assured</w:t>
      </w:r>
      <w:r w:rsidR="00E91C58">
        <w:t xml:space="preserve"> providers that our </w:t>
      </w:r>
      <w:r w:rsidR="001C6194" w:rsidRPr="00E91C58">
        <w:t>interviews w</w:t>
      </w:r>
      <w:r w:rsidR="00E91C58">
        <w:t>ould be</w:t>
      </w:r>
      <w:r w:rsidR="00D501EA" w:rsidRPr="00E91C58">
        <w:t xml:space="preserve"> </w:t>
      </w:r>
      <w:r w:rsidR="001C6194" w:rsidRPr="00E91C58">
        <w:t>conversational</w:t>
      </w:r>
      <w:r w:rsidRPr="00E91C58">
        <w:t xml:space="preserve">, and that </w:t>
      </w:r>
      <w:r w:rsidR="001C6194" w:rsidRPr="00E91C58">
        <w:t>we would follow the</w:t>
      </w:r>
      <w:r w:rsidRPr="00E91C58">
        <w:t>ir</w:t>
      </w:r>
      <w:r w:rsidR="001C6194" w:rsidRPr="00E91C58">
        <w:t xml:space="preserve"> lead </w:t>
      </w:r>
      <w:r w:rsidRPr="00E91C58">
        <w:t>--</w:t>
      </w:r>
      <w:r w:rsidR="001C6194" w:rsidRPr="00E91C58">
        <w:t xml:space="preserve"> if they had issues or concerns or program approaches that they wanted to highlight</w:t>
      </w:r>
      <w:r w:rsidRPr="00E91C58">
        <w:t>, we wanted to make sure the interview covered those matters. Thus, our interview</w:t>
      </w:r>
      <w:r w:rsidR="001C6194" w:rsidRPr="00E91C58">
        <w:t xml:space="preserve"> protocols </w:t>
      </w:r>
      <w:r w:rsidRPr="00E91C58">
        <w:t>were</w:t>
      </w:r>
      <w:r w:rsidR="001C6194" w:rsidRPr="00E91C58">
        <w:t xml:space="preserve"> guides, rather than scripts. </w:t>
      </w:r>
    </w:p>
    <w:p w:rsidR="007D5884" w:rsidRDefault="007D5884" w:rsidP="001C6194">
      <w:r>
        <w:t xml:space="preserve">These </w:t>
      </w:r>
      <w:r w:rsidR="00CC1025">
        <w:t xml:space="preserve">field test </w:t>
      </w:r>
      <w:r>
        <w:t>interviews went well, and with the OVW's permission, we began our incremental outreach to the larger OVW TH provider community.</w:t>
      </w:r>
    </w:p>
    <w:p w:rsidR="001C6194" w:rsidRDefault="00E91C58" w:rsidP="001C6194">
      <w:r w:rsidRPr="00E91C58">
        <w:t xml:space="preserve">We </w:t>
      </w:r>
      <w:r w:rsidR="007D5884">
        <w:t>continued to follow</w:t>
      </w:r>
      <w:r w:rsidRPr="00E91C58">
        <w:t xml:space="preserve"> th</w:t>
      </w:r>
      <w:r w:rsidR="007D5884">
        <w:t>e</w:t>
      </w:r>
      <w:r w:rsidRPr="00E91C58">
        <w:t xml:space="preserve"> same procedure</w:t>
      </w:r>
      <w:r>
        <w:t>s</w:t>
      </w:r>
      <w:r w:rsidRPr="00E91C58">
        <w:t xml:space="preserve"> </w:t>
      </w:r>
      <w:r w:rsidR="007D5884">
        <w:t>we had used with the nine initial interviews</w:t>
      </w:r>
      <w:r w:rsidRPr="00E91C58">
        <w:t xml:space="preserve">, eventually reaching out to almost 250 providers and </w:t>
      </w:r>
      <w:r w:rsidR="007D5884">
        <w:t xml:space="preserve">being afforded the opportunity to interview </w:t>
      </w:r>
      <w:r>
        <w:t xml:space="preserve">approximately </w:t>
      </w:r>
      <w:r w:rsidR="007D5884">
        <w:t>half of them</w:t>
      </w:r>
      <w:r w:rsidRPr="00E91C58">
        <w:t xml:space="preserve">.  </w:t>
      </w:r>
      <w:r w:rsidR="002362EC">
        <w:t xml:space="preserve">Early on, we </w:t>
      </w:r>
      <w:r w:rsidR="007D5884">
        <w:t xml:space="preserve">made a slight </w:t>
      </w:r>
      <w:r w:rsidR="002362EC">
        <w:t>modifi</w:t>
      </w:r>
      <w:r w:rsidR="007D5884">
        <w:t xml:space="preserve">cation in </w:t>
      </w:r>
      <w:r w:rsidR="002362EC">
        <w:t xml:space="preserve">the process, per the request of some of the providers, and began </w:t>
      </w:r>
      <w:r w:rsidR="001C6194">
        <w:t xml:space="preserve">sending </w:t>
      </w:r>
      <w:r w:rsidR="002362EC">
        <w:t xml:space="preserve">a tentative list of topic areas along </w:t>
      </w:r>
      <w:r>
        <w:t>with the email confirming the date and time of each interview</w:t>
      </w:r>
      <w:r w:rsidR="00747D0B">
        <w:t>.  The email emphasized, however, that the provider should feel free to steer the conversation as they saw fit, to make sure we covered any issues, concerns, or approaches that they wanted to highlight.</w:t>
      </w:r>
      <w:r w:rsidR="001C6194">
        <w:t xml:space="preserve"> </w:t>
      </w:r>
    </w:p>
    <w:p w:rsidR="00E91C58" w:rsidRDefault="00E91C58" w:rsidP="00DF5D7A">
      <w:pPr>
        <w:pStyle w:val="Heading2"/>
      </w:pPr>
    </w:p>
    <w:p w:rsidR="00EA6B25" w:rsidRDefault="00EA6B25" w:rsidP="00EA6B25">
      <w:r>
        <w:t>All interviews were submitted to a transcription service and the transcript was reviewed against the recording for accuracy (and corrected, as needed) by the project director.  Transcripts of the interviews were entered into</w:t>
      </w:r>
      <w:r w:rsidRPr="001A2A81">
        <w:t xml:space="preserve"> NVivo, a qualitative </w:t>
      </w:r>
      <w:r>
        <w:t>data analysis</w:t>
      </w:r>
      <w:r w:rsidRPr="001A2A81">
        <w:t xml:space="preserve"> software, </w:t>
      </w:r>
      <w:r>
        <w:t xml:space="preserve">and then sentences or paragraphs </w:t>
      </w:r>
      <w:r w:rsidR="007D5884">
        <w:t>were coded</w:t>
      </w:r>
      <w:r>
        <w:t xml:space="preserve"> to </w:t>
      </w:r>
      <w:r w:rsidR="007D5884">
        <w:t xml:space="preserve">indicate which of the </w:t>
      </w:r>
      <w:r>
        <w:t>25-30</w:t>
      </w:r>
      <w:r w:rsidRPr="001A2A81">
        <w:t xml:space="preserve"> </w:t>
      </w:r>
      <w:r>
        <w:t xml:space="preserve">project-defined </w:t>
      </w:r>
      <w:r w:rsidRPr="001A2A81">
        <w:t xml:space="preserve">topic areas </w:t>
      </w:r>
      <w:r w:rsidR="007D5884">
        <w:t xml:space="preserve">they </w:t>
      </w:r>
      <w:r w:rsidR="00272E4F">
        <w:t>pertain</w:t>
      </w:r>
      <w:r w:rsidR="007D5884">
        <w:t>ed</w:t>
      </w:r>
      <w:r>
        <w:t xml:space="preserve"> to</w:t>
      </w:r>
      <w:r w:rsidRPr="001A2A81">
        <w:t xml:space="preserve">. </w:t>
      </w:r>
      <w:r>
        <w:t xml:space="preserve"> The project director performed the large majority of coding, and reviewed (and, as needed, modified) all of the coding decisions by </w:t>
      </w:r>
      <w:r w:rsidR="007D5884">
        <w:t>o</w:t>
      </w:r>
      <w:r>
        <w:t>the</w:t>
      </w:r>
      <w:r w:rsidR="007D5884">
        <w:t>r</w:t>
      </w:r>
      <w:r>
        <w:t xml:space="preserve"> project </w:t>
      </w:r>
      <w:r w:rsidR="007D5884">
        <w:t>staff</w:t>
      </w:r>
      <w:r>
        <w:t>, thereby ensuring coding consistency.</w:t>
      </w:r>
    </w:p>
    <w:p w:rsidR="00EA6B25" w:rsidRDefault="00EA6B25" w:rsidP="00EA6B25">
      <w:r w:rsidRPr="001A2A81">
        <w:t xml:space="preserve">The </w:t>
      </w:r>
      <w:r>
        <w:t xml:space="preserve">coded provider comments </w:t>
      </w:r>
      <w:r w:rsidR="00272E4F">
        <w:t>associated with</w:t>
      </w:r>
      <w:r>
        <w:t xml:space="preserve"> each topic area constituted a </w:t>
      </w:r>
      <w:r w:rsidRPr="001A2A81">
        <w:t>voluminous</w:t>
      </w:r>
      <w:r>
        <w:t xml:space="preserve"> amount of data, and had to be boiled down, so they could be shared with our Project Advisory Team members, and eventually incorporated into the report. </w:t>
      </w:r>
      <w:r w:rsidRPr="001A2A81">
        <w:t xml:space="preserve"> Interview </w:t>
      </w:r>
      <w:r>
        <w:t>commen</w:t>
      </w:r>
      <w:r w:rsidRPr="001A2A81">
        <w:t xml:space="preserve">ts </w:t>
      </w:r>
      <w:r>
        <w:t>were</w:t>
      </w:r>
      <w:r w:rsidRPr="001A2A81">
        <w:t xml:space="preserve"> edited for clarity and </w:t>
      </w:r>
      <w:r>
        <w:t xml:space="preserve">brevity, with an absolute emphasis on retaining </w:t>
      </w:r>
      <w:r w:rsidRPr="001A2A81">
        <w:t>the vo</w:t>
      </w:r>
      <w:r>
        <w:t>ice</w:t>
      </w:r>
      <w:r w:rsidRPr="001A2A81">
        <w:t xml:space="preserve"> and </w:t>
      </w:r>
      <w:r>
        <w:t xml:space="preserve">essential message </w:t>
      </w:r>
      <w:r w:rsidRPr="001A2A81">
        <w:t xml:space="preserve">of </w:t>
      </w:r>
      <w:r w:rsidR="00272E4F">
        <w:t xml:space="preserve">the </w:t>
      </w:r>
      <w:r>
        <w:t>provider</w:t>
      </w:r>
      <w:r w:rsidRPr="001A2A81">
        <w:t xml:space="preserve">. </w:t>
      </w:r>
      <w:r>
        <w:t xml:space="preserve">The interviewer's voice was removed.  </w:t>
      </w:r>
      <w:r w:rsidRPr="001A2A81">
        <w:t xml:space="preserve">Names of people, places, and programs </w:t>
      </w:r>
      <w:r>
        <w:t xml:space="preserve">were removed and replaced with generic references </w:t>
      </w:r>
      <w:r w:rsidRPr="001A2A81">
        <w:t xml:space="preserve">to </w:t>
      </w:r>
      <w:r>
        <w:t>ensure</w:t>
      </w:r>
      <w:r w:rsidRPr="001A2A81">
        <w:t xml:space="preserve"> confidentiality and anonymity</w:t>
      </w:r>
      <w:r>
        <w:t>, as had been promised to providers at the outset of each interview, and in our outreach correspondence</w:t>
      </w:r>
      <w:r w:rsidRPr="001A2A81">
        <w:t xml:space="preserve">. </w:t>
      </w:r>
      <w:r>
        <w:t xml:space="preserve">The project director did the </w:t>
      </w:r>
      <w:r w:rsidR="00272E4F">
        <w:t>substantial</w:t>
      </w:r>
      <w:r>
        <w:t xml:space="preserve"> majority of all such editing, and reviewed (and, as needed, modified) all edits proposed by project </w:t>
      </w:r>
      <w:r w:rsidR="007D5884">
        <w:t>staff, to ensure consistency.</w:t>
      </w:r>
      <w:r>
        <w:t xml:space="preserve">  </w:t>
      </w:r>
    </w:p>
    <w:p w:rsidR="00EA6B25" w:rsidRDefault="00EA6B25" w:rsidP="00EA6B25">
      <w:r>
        <w:t>As we approach</w:t>
      </w:r>
      <w:r w:rsidR="007D5884">
        <w:t>ed</w:t>
      </w:r>
      <w:r>
        <w:t xml:space="preserve"> the midpoint of the interviewing process (50-60 interviews), we shared compilations of provider comments (</w:t>
      </w:r>
      <w:r w:rsidR="007D5884">
        <w:t>typically</w:t>
      </w:r>
      <w:r>
        <w:t xml:space="preserve"> 20-30 pages, after editing) with members of our Project Advisory Team and discussed and analyzed those comments in a series of thirteen 90-minute meetings over the course of several months.  Insights from those conversations, as well as information and perspectives from the literature and online sources were integrated into narratives that supplement the extensive presentation of provider comments in each of the twelve chapters. Insights from those conversations also prompted us to add new questions to our interview protocol, and to </w:t>
      </w:r>
      <w:r w:rsidR="002A5E8A">
        <w:t xml:space="preserve">stop asking other questions which didn't seem to be generating </w:t>
      </w:r>
      <w:r w:rsidR="00223CDC">
        <w:t>additiona</w:t>
      </w:r>
      <w:r w:rsidR="002A5E8A">
        <w:t>l information.</w:t>
      </w:r>
    </w:p>
    <w:p w:rsidR="002A5E8A" w:rsidRDefault="002A5E8A" w:rsidP="002A5E8A">
      <w:pPr>
        <w:pStyle w:val="Heading2"/>
      </w:pPr>
    </w:p>
    <w:p w:rsidR="001C6194" w:rsidRDefault="001C6194" w:rsidP="001C6194">
      <w:r>
        <w:t>Starting with the first "field test" interviews in June 2014 and ending in February 2015, the project team completed interviews with 122 TH providers</w:t>
      </w:r>
      <w:r w:rsidR="000815C9">
        <w:t>,</w:t>
      </w:r>
      <w:r w:rsidR="000815C9" w:rsidRPr="000815C9">
        <w:t xml:space="preserve"> </w:t>
      </w:r>
      <w:r w:rsidR="000815C9">
        <w:t xml:space="preserve">and with two providers of LGBTQ domestic violence-related services, who were identified by Project Advisory Team members, in response to our request for help finding </w:t>
      </w:r>
      <w:r w:rsidR="000815C9">
        <w:lastRenderedPageBreak/>
        <w:t>experts who could help fill an information gap.  We also interviewed</w:t>
      </w:r>
      <w:r w:rsidR="005963AE">
        <w:t xml:space="preserve"> </w:t>
      </w:r>
      <w:r w:rsidR="000815C9">
        <w:t xml:space="preserve">staff from </w:t>
      </w:r>
      <w:r w:rsidR="005963AE">
        <w:t>the Victim Rights Law Center, a</w:t>
      </w:r>
      <w:r>
        <w:t xml:space="preserve"> legal services provider that partner</w:t>
      </w:r>
      <w:r w:rsidR="000815C9">
        <w:t>ed</w:t>
      </w:r>
      <w:r>
        <w:t xml:space="preserve"> with </w:t>
      </w:r>
      <w:r w:rsidR="005963AE">
        <w:t>one of the</w:t>
      </w:r>
      <w:r>
        <w:t xml:space="preserve"> TH provider</w:t>
      </w:r>
      <w:r w:rsidR="005963AE">
        <w:t>s we interviewed, and</w:t>
      </w:r>
      <w:r>
        <w:t xml:space="preserve"> which asked to be specifically identified</w:t>
      </w:r>
      <w:r w:rsidR="000815C9">
        <w:t xml:space="preserve"> as an interview participant.</w:t>
      </w:r>
      <w:r>
        <w:t xml:space="preserve"> The project director conducted 62% of the interviews and read the transcripts of all the other interviews. </w:t>
      </w:r>
    </w:p>
    <w:p w:rsidR="001C6194" w:rsidRDefault="001C6194" w:rsidP="001C6194">
      <w:r>
        <w:t>Of the 122 providers, 92% (112 providers) were current recipients of OVW TH grants; another eight providers had recently lost their OVW grants and, at the time of their interview, were either operating a TH program with other funds, or had ceased TH operations. (Some of these providers subsequently received OVW TH grants.)  Only two of the 122 TH providers interviewed had never received OVW TH grants (and were HUD</w:t>
      </w:r>
      <w:r w:rsidR="005963AE">
        <w:t xml:space="preserve">- or state-funded).  Fifty-one </w:t>
      </w:r>
      <w:r>
        <w:t xml:space="preserve">of the TH providers we interviewed </w:t>
      </w:r>
      <w:r w:rsidR="005963AE">
        <w:t>(</w:t>
      </w:r>
      <w:r w:rsidR="00223CDC">
        <w:t xml:space="preserve">a full </w:t>
      </w:r>
      <w:r w:rsidR="005963AE">
        <w:t xml:space="preserve">42%) </w:t>
      </w:r>
      <w:r>
        <w:t xml:space="preserve">were current recipients of one or more HUD Continuum of Care Transitional Housing (TH) or Rapid Rehousing (RRH) grants </w:t>
      </w:r>
      <w:r w:rsidR="00223CDC">
        <w:t>and/</w:t>
      </w:r>
      <w:r>
        <w:t xml:space="preserve">or a </w:t>
      </w:r>
      <w:r w:rsidR="005963AE">
        <w:t xml:space="preserve">Rapid Rehousing (RRH) grant through </w:t>
      </w:r>
      <w:r>
        <w:t>HUD</w:t>
      </w:r>
      <w:r w:rsidR="005963AE">
        <w:t>'s</w:t>
      </w:r>
      <w:r>
        <w:t xml:space="preserve"> Emergency Solutions Grant (ESG) grant</w:t>
      </w:r>
      <w:r w:rsidR="00223CDC">
        <w:t xml:space="preserve"> program</w:t>
      </w:r>
      <w:r>
        <w:t>.</w:t>
      </w:r>
    </w:p>
    <w:p w:rsidR="001C6194" w:rsidRDefault="001C6194" w:rsidP="001C6194">
      <w:r>
        <w:t xml:space="preserve">Although this is a qualitative study and not quantitative research, we have included the large majority of the provider comments pertaining to each of the covered topics to provide the reader with not only a </w:t>
      </w:r>
      <w:r w:rsidRPr="004C2356">
        <w:rPr>
          <w:b/>
          <w:i/>
        </w:rPr>
        <w:t xml:space="preserve">sense of the range </w:t>
      </w:r>
      <w:r w:rsidRPr="00DC57D2">
        <w:rPr>
          <w:b/>
          <w:i/>
        </w:rPr>
        <w:t>of challenges, approaches, and philosophies</w:t>
      </w:r>
      <w:r>
        <w:t xml:space="preserve">, but also with a </w:t>
      </w:r>
      <w:r w:rsidRPr="004C2356">
        <w:rPr>
          <w:b/>
          <w:i/>
        </w:rPr>
        <w:t xml:space="preserve">sense of the </w:t>
      </w:r>
      <w:r>
        <w:rPr>
          <w:b/>
          <w:i/>
        </w:rPr>
        <w:t xml:space="preserve">frequency with which they were mentioned or reflected in </w:t>
      </w:r>
      <w:r w:rsidRPr="004C2356">
        <w:rPr>
          <w:b/>
          <w:i/>
        </w:rPr>
        <w:t>pr</w:t>
      </w:r>
      <w:r>
        <w:rPr>
          <w:b/>
          <w:i/>
        </w:rPr>
        <w:t>ovider comments</w:t>
      </w:r>
      <w:r>
        <w:t>.  Some of the comments will seem very similar to one another, some will differ by nuance, and some will be dramatically different.</w:t>
      </w:r>
      <w:r w:rsidR="002A5E8A">
        <w:t xml:space="preserve">  Comments are listed in the order they were received.  We did not want to put them in any order which would suggest </w:t>
      </w:r>
      <w:r w:rsidR="00223CDC">
        <w:t>preference</w:t>
      </w:r>
      <w:r w:rsidR="002A5E8A">
        <w:t>.</w:t>
      </w:r>
    </w:p>
    <w:p w:rsidR="00406843" w:rsidRDefault="000815C9" w:rsidP="00406843">
      <w:r>
        <w:t xml:space="preserve">One more </w:t>
      </w:r>
      <w:r w:rsidR="0041027D">
        <w:t>note</w:t>
      </w:r>
      <w:r>
        <w:t xml:space="preserve">: </w:t>
      </w:r>
      <w:r w:rsidR="001C6194">
        <w:t>This report does not include the very important perspective of victims/survivors.  Collecting the feedback of survivors served by OVW TH grant-funded programs was deemed by the OVW to be outside the scope of the Technical Assistance grant that generously f</w:t>
      </w:r>
      <w:r w:rsidR="00387451">
        <w:t>unded this project.</w:t>
      </w:r>
    </w:p>
    <w:p w:rsidR="00E61CAE" w:rsidRDefault="00E61CAE" w:rsidP="00E61CAE">
      <w:pPr>
        <w:pStyle w:val="Heading2"/>
      </w:pPr>
    </w:p>
    <w:p w:rsidR="00507932" w:rsidRDefault="0092694C" w:rsidP="004832ED">
      <w:r>
        <w:t xml:space="preserve">Before starting to explore the individual chapters of the report, </w:t>
      </w:r>
      <w:r w:rsidR="00272E4F">
        <w:t>we should</w:t>
      </w:r>
      <w:r>
        <w:t xml:space="preserve"> state the obvious: </w:t>
      </w:r>
      <w:r w:rsidR="00272E4F">
        <w:t xml:space="preserve">that </w:t>
      </w:r>
      <w:r>
        <w:t xml:space="preserve">many of the topics are interrelated. </w:t>
      </w:r>
      <w:r w:rsidR="00171010">
        <w:t xml:space="preserve"> </w:t>
      </w:r>
      <w:r w:rsidR="0057248C">
        <w:t xml:space="preserve">For example, how a funder measures success may, for better or worse, </w:t>
      </w:r>
      <w:r w:rsidR="001C5405">
        <w:t xml:space="preserve">impact how </w:t>
      </w:r>
      <w:r w:rsidR="0057248C">
        <w:t>the provider</w:t>
      </w:r>
      <w:r w:rsidR="00171010">
        <w:t xml:space="preserve">s </w:t>
      </w:r>
      <w:r w:rsidR="001C5405">
        <w:t>that</w:t>
      </w:r>
      <w:r w:rsidR="00171010">
        <w:t xml:space="preserve"> depend on that funding shape</w:t>
      </w:r>
      <w:r w:rsidR="0057248C">
        <w:t xml:space="preserve"> their participant selection process, the kind of housing the</w:t>
      </w:r>
      <w:r w:rsidR="00171010">
        <w:t>ir</w:t>
      </w:r>
      <w:r w:rsidR="0057248C">
        <w:t xml:space="preserve"> program</w:t>
      </w:r>
      <w:r w:rsidR="00171010">
        <w:t>s</w:t>
      </w:r>
      <w:r w:rsidR="0057248C">
        <w:t xml:space="preserve"> support, </w:t>
      </w:r>
      <w:r w:rsidR="0018758F">
        <w:t>the</w:t>
      </w:r>
      <w:r w:rsidR="00171010">
        <w:t>ir</w:t>
      </w:r>
      <w:r w:rsidR="00272E4F">
        <w:t xml:space="preserve"> program</w:t>
      </w:r>
      <w:r w:rsidR="0018758F">
        <w:t>s</w:t>
      </w:r>
      <w:r w:rsidR="00272E4F">
        <w:t>'</w:t>
      </w:r>
      <w:r w:rsidR="0018758F">
        <w:t xml:space="preserve"> polic</w:t>
      </w:r>
      <w:r w:rsidR="00171010">
        <w:t>ies</w:t>
      </w:r>
      <w:r w:rsidR="0018758F">
        <w:t xml:space="preserve"> on </w:t>
      </w:r>
      <w:r w:rsidR="00683100">
        <w:t>participant length</w:t>
      </w:r>
      <w:r w:rsidR="0018758F">
        <w:t>s</w:t>
      </w:r>
      <w:r w:rsidR="00683100">
        <w:t xml:space="preserve"> of stay and</w:t>
      </w:r>
      <w:r w:rsidR="0057248C">
        <w:t xml:space="preserve"> </w:t>
      </w:r>
      <w:r w:rsidR="00272E4F">
        <w:t xml:space="preserve">the types of assistance </w:t>
      </w:r>
      <w:r w:rsidR="0057248C">
        <w:t xml:space="preserve">staff are asked to </w:t>
      </w:r>
      <w:r w:rsidR="00272E4F">
        <w:t>provide</w:t>
      </w:r>
      <w:r w:rsidR="0057248C">
        <w:t xml:space="preserve">.  Source of funding may well </w:t>
      </w:r>
      <w:r w:rsidR="00171010">
        <w:t xml:space="preserve">impact all of those aspects of programs, and more.  The type of program housing may impact </w:t>
      </w:r>
      <w:r w:rsidR="00AC34FE">
        <w:t xml:space="preserve">policies on </w:t>
      </w:r>
      <w:r w:rsidR="00171010">
        <w:t xml:space="preserve">length of stay, participant selection, </w:t>
      </w:r>
      <w:r w:rsidR="00AC34FE">
        <w:t xml:space="preserve">the </w:t>
      </w:r>
      <w:r w:rsidR="00171010">
        <w:t>definition of success, and staffing decisions.  Participan</w:t>
      </w:r>
      <w:r w:rsidR="00AC34FE">
        <w:t>t selection policies may impact</w:t>
      </w:r>
      <w:r w:rsidR="00171010">
        <w:t xml:space="preserve"> program decision</w:t>
      </w:r>
      <w:r w:rsidR="001C5405">
        <w:t>s</w:t>
      </w:r>
      <w:r w:rsidR="00171010">
        <w:t xml:space="preserve"> about the type of housing to support, length of stay policies, and </w:t>
      </w:r>
      <w:r w:rsidR="00AC34FE">
        <w:t>staffing prioritie</w:t>
      </w:r>
      <w:r w:rsidR="00171010">
        <w:t xml:space="preserve">s. </w:t>
      </w:r>
    </w:p>
    <w:p w:rsidR="00EC3589" w:rsidRDefault="00EC3589" w:rsidP="004832ED">
      <w:r>
        <w:t xml:space="preserve">That is, policies, procedures, and decisions affecting one aspect of providing transitional housing for survivors </w:t>
      </w:r>
      <w:r w:rsidR="001C5405">
        <w:t>may</w:t>
      </w:r>
      <w:r>
        <w:t xml:space="preserve"> impact and </w:t>
      </w:r>
      <w:r w:rsidR="001C5405">
        <w:t>b</w:t>
      </w:r>
      <w:r>
        <w:t xml:space="preserve">e impacted by policies, procedures, and decisions affecting other aspects. </w:t>
      </w:r>
    </w:p>
    <w:p w:rsidR="00EC3589" w:rsidRDefault="00EC3589" w:rsidP="00EC3589">
      <w:r>
        <w:t xml:space="preserve">One more thing before getting started with the individual chapters. Our report has followed the example of numerous publications -- for example, by the National Center on Domestic Violence, Trauma &amp; Mental Health and the Missouri Coalition of Domestic and Sexual Violence -- and uses feminine pronouns to refer to adult victims/survivors of domestic and sexual violence, and masculine pronouns to refer to the perpetrators of that violence.  </w:t>
      </w:r>
    </w:p>
    <w:p w:rsidR="005C6698" w:rsidRDefault="005C6698" w:rsidP="00EC3589">
      <w:pPr>
        <w:rPr>
          <w:i/>
        </w:rPr>
      </w:pPr>
      <w:r>
        <w:t xml:space="preserve">Citing data compiled by the Bureau of Justice Statistics, the Missouri Coalition, in the 2012 edition of </w:t>
      </w:r>
      <w:r w:rsidRPr="005C6698">
        <w:rPr>
          <w:i/>
        </w:rPr>
        <w:t>Understanding the Nature and Dynamics of Domestic Violence</w:t>
      </w:r>
      <w:r>
        <w:rPr>
          <w:i/>
        </w:rPr>
        <w:t xml:space="preserve">, </w:t>
      </w:r>
      <w:r w:rsidR="001C5405">
        <w:rPr>
          <w:i/>
        </w:rPr>
        <w:t>explains that decision as follows:</w:t>
      </w:r>
    </w:p>
    <w:p w:rsidR="005C6698" w:rsidRDefault="005C6698" w:rsidP="005C6698">
      <w:pPr>
        <w:ind w:left="288"/>
        <w:rPr>
          <w:i/>
        </w:rPr>
      </w:pPr>
      <w:r w:rsidRPr="005C6698">
        <w:rPr>
          <w:i/>
        </w:rPr>
        <w:t>"According to the most comprehensive national study by the U.S. Department of Justice on family violence, the majority of domestic violence victims are women. Females are 84 percent of spouse abuse victims and 86 percent of victims at the hands of a boyfriend or girlfriend. The study also found that men are responsible for the vast majority of these attacks—about 75 percent. And, women experience more chronic and injurious physical assaults by intimate partners than do men.</w:t>
      </w:r>
      <w:r>
        <w:rPr>
          <w:i/>
        </w:rPr>
        <w:t>"</w:t>
      </w:r>
    </w:p>
    <w:p w:rsidR="001C5405" w:rsidRDefault="001C5405" w:rsidP="00EC3589">
      <w:r>
        <w:t>This use of pronouns i</w:t>
      </w:r>
      <w:r w:rsidR="003553F7">
        <w:t>s not meant to</w:t>
      </w:r>
      <w:r>
        <w:t xml:space="preserve"> suggest that the only victims are women, </w:t>
      </w:r>
      <w:r w:rsidR="00AC34FE">
        <w:t xml:space="preserve">or </w:t>
      </w:r>
      <w:r>
        <w:t xml:space="preserve">that </w:t>
      </w:r>
      <w:r w:rsidR="003553F7">
        <w:t xml:space="preserve">men are the </w:t>
      </w:r>
      <w:r>
        <w:t>only perpetrators</w:t>
      </w:r>
      <w:r w:rsidR="003553F7">
        <w:t>.</w:t>
      </w:r>
      <w:r>
        <w:t xml:space="preserve">  Indeed, the victims and perpetrators of domestic and sexual violence can be male or female or </w:t>
      </w:r>
      <w:r>
        <w:lastRenderedPageBreak/>
        <w:t xml:space="preserve">transgender, as can the staff that support their recovery, and </w:t>
      </w:r>
      <w:r w:rsidR="003553F7">
        <w:t>our</w:t>
      </w:r>
      <w:r>
        <w:t xml:space="preserve"> shortcut is only used to keep a</w:t>
      </w:r>
      <w:r w:rsidR="003553F7">
        <w:t xml:space="preserve"> </w:t>
      </w:r>
      <w:r>
        <w:t xml:space="preserve">long document from becoming </w:t>
      </w:r>
      <w:r w:rsidR="00AC34FE">
        <w:t xml:space="preserve">a little wordier and </w:t>
      </w:r>
      <w:r>
        <w:t>less readable</w:t>
      </w:r>
      <w:r w:rsidR="003553F7">
        <w:t>.</w:t>
      </w:r>
    </w:p>
    <w:p w:rsidR="00620084" w:rsidRDefault="001C5405" w:rsidP="004832ED">
      <w:r>
        <w:t>Lastl</w:t>
      </w:r>
      <w:r w:rsidR="00EC3589">
        <w:t xml:space="preserve">y, although the </w:t>
      </w:r>
      <w:r w:rsidR="005C6698">
        <w:t>OVW</w:t>
      </w:r>
      <w:r w:rsidR="00EC3589">
        <w:t xml:space="preserve"> funds transitional housing programs to address the needs of not only domestic violence survivors, but also survivors of sexual assault, stalking, and/or dating violence, the preponderance of program services</w:t>
      </w:r>
      <w:r w:rsidR="00AC34FE">
        <w:t xml:space="preserve"> are</w:t>
      </w:r>
      <w:r w:rsidR="00EC3589">
        <w:t xml:space="preserve"> </w:t>
      </w:r>
      <w:r w:rsidR="005C6698">
        <w:t>targeted to</w:t>
      </w:r>
      <w:r w:rsidR="00EC3589">
        <w:t xml:space="preserve"> DV survivors, the large majority of TH program clients are survivors of domestic violence, and much of the literature and most of the provider quotes </w:t>
      </w:r>
      <w:r w:rsidR="005C6698">
        <w:t>address</w:t>
      </w:r>
      <w:r w:rsidR="00EC3589">
        <w:t xml:space="preserve"> domestic violence.  Consequently, m</w:t>
      </w:r>
      <w:r w:rsidR="002163C1">
        <w:t>ost</w:t>
      </w:r>
      <w:r w:rsidR="00EC3589">
        <w:t xml:space="preserve"> of the narrative is framed in terms of addressing "domestic violence" or "domestic and sexual violence," rather than naming </w:t>
      </w:r>
      <w:r w:rsidR="005C6698">
        <w:t xml:space="preserve">all the </w:t>
      </w:r>
      <w:r w:rsidR="002163C1">
        <w:t xml:space="preserve">OVW </w:t>
      </w:r>
      <w:r w:rsidR="00EC3589">
        <w:t>constituenc</w:t>
      </w:r>
      <w:r w:rsidR="005C6698">
        <w:t>ies</w:t>
      </w:r>
      <w:r w:rsidR="00EC3589">
        <w:t>.</w:t>
      </w:r>
    </w:p>
    <w:p w:rsidR="00632543" w:rsidRDefault="00632543" w:rsidP="00632543">
      <w:pPr>
        <w:pStyle w:val="Heading2"/>
      </w:pPr>
    </w:p>
    <w:p w:rsidR="00632543" w:rsidRDefault="00632543" w:rsidP="00AB49D6">
      <w:pPr>
        <w:tabs>
          <w:tab w:val="num" w:pos="720"/>
        </w:tabs>
      </w:pPr>
      <w:r>
        <w:t>Thank</w:t>
      </w:r>
      <w:r w:rsidR="00F365B0">
        <w:t xml:space="preserve"> you</w:t>
      </w:r>
      <w:r>
        <w:t xml:space="preserve"> for taking the time to attend this presentation. We encourage you to return to the project website where all of the webinars, the 12 chapters of the report, the podcasts, and the broadsides can be found.</w:t>
      </w:r>
    </w:p>
    <w:sectPr w:rsidR="00632543" w:rsidSect="00EC1598">
      <w:headerReference w:type="default" r:id="rId10"/>
      <w:pgSz w:w="12240" w:h="15840"/>
      <w:pgMar w:top="1080" w:right="936" w:bottom="720" w:left="1440"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3483" w:rsidRDefault="00A23483" w:rsidP="001C6194">
      <w:pPr>
        <w:spacing w:before="0" w:after="0"/>
      </w:pPr>
      <w:r>
        <w:separator/>
      </w:r>
    </w:p>
  </w:endnote>
  <w:endnote w:type="continuationSeparator" w:id="0">
    <w:p w:rsidR="00A23483" w:rsidRDefault="00A23483" w:rsidP="001C619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DF5740E8-C3D3-4E88-9AC1-5A066E6C217E}"/>
    <w:embedBold r:id="rId2" w:fontKey="{1C3C2D40-CB11-4FB5-8238-833793941F86}"/>
    <w:embedItalic r:id="rId3" w:fontKey="{BA397FD0-33AB-4F34-A07E-4B315D624B69}"/>
    <w:embedBoldItalic r:id="rId4" w:fontKey="{C52E1BA5-4BC7-4E68-9FEB-9C533A936AB4}"/>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3483" w:rsidRDefault="00A23483" w:rsidP="001C6194">
      <w:pPr>
        <w:spacing w:before="0" w:after="0"/>
      </w:pPr>
      <w:r>
        <w:separator/>
      </w:r>
    </w:p>
  </w:footnote>
  <w:footnote w:type="continuationSeparator" w:id="0">
    <w:p w:rsidR="00A23483" w:rsidRDefault="00A23483" w:rsidP="001C6194">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859269"/>
      <w:docPartObj>
        <w:docPartGallery w:val="Page Numbers (Top of Page)"/>
        <w:docPartUnique/>
      </w:docPartObj>
    </w:sdtPr>
    <w:sdtEndPr>
      <w:rPr>
        <w:noProof/>
      </w:rPr>
    </w:sdtEndPr>
    <w:sdtContent>
      <w:p w:rsidR="00F35CA7" w:rsidRDefault="00F35CA7">
        <w:pPr>
          <w:pStyle w:val="Header"/>
          <w:jc w:val="right"/>
        </w:pPr>
        <w:r>
          <w:t xml:space="preserve">Webinar Script Page </w:t>
        </w:r>
        <w:r>
          <w:fldChar w:fldCharType="begin"/>
        </w:r>
        <w:r>
          <w:instrText xml:space="preserve"> PAGE   \* MERGEFORMAT </w:instrText>
        </w:r>
        <w:r>
          <w:fldChar w:fldCharType="separate"/>
        </w:r>
        <w:r w:rsidR="00226ECD">
          <w:rPr>
            <w:noProof/>
          </w:rPr>
          <w:t>6</w:t>
        </w:r>
        <w:r>
          <w:rPr>
            <w:noProof/>
          </w:rPr>
          <w:fldChar w:fldCharType="end"/>
        </w:r>
      </w:p>
    </w:sdtContent>
  </w:sdt>
  <w:p w:rsidR="00F35CA7" w:rsidRDefault="00F35CA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C23FF"/>
    <w:multiLevelType w:val="hybridMultilevel"/>
    <w:tmpl w:val="461620BC"/>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 w15:restartNumberingAfterBreak="0">
    <w:nsid w:val="08CF0B9A"/>
    <w:multiLevelType w:val="hybridMultilevel"/>
    <w:tmpl w:val="7480BB0A"/>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2" w15:restartNumberingAfterBreak="0">
    <w:nsid w:val="17A53AD9"/>
    <w:multiLevelType w:val="hybridMultilevel"/>
    <w:tmpl w:val="A836B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B8794A"/>
    <w:multiLevelType w:val="hybridMultilevel"/>
    <w:tmpl w:val="CF5EC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580754"/>
    <w:multiLevelType w:val="hybridMultilevel"/>
    <w:tmpl w:val="88CA0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836278"/>
    <w:multiLevelType w:val="hybridMultilevel"/>
    <w:tmpl w:val="BC128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803E4D"/>
    <w:multiLevelType w:val="hybridMultilevel"/>
    <w:tmpl w:val="8604A6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F33D4A"/>
    <w:multiLevelType w:val="hybridMultilevel"/>
    <w:tmpl w:val="ADE4A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7E653D"/>
    <w:multiLevelType w:val="hybridMultilevel"/>
    <w:tmpl w:val="29D8AE02"/>
    <w:lvl w:ilvl="0" w:tplc="37BA672C">
      <w:start w:val="1"/>
      <w:numFmt w:val="bullet"/>
      <w:lvlText w:val=""/>
      <w:lvlJc w:val="left"/>
      <w:pPr>
        <w:tabs>
          <w:tab w:val="num" w:pos="720"/>
        </w:tabs>
        <w:ind w:left="720" w:hanging="360"/>
      </w:pPr>
      <w:rPr>
        <w:rFonts w:ascii="Wingdings" w:hAnsi="Wingdings" w:hint="default"/>
      </w:rPr>
    </w:lvl>
    <w:lvl w:ilvl="1" w:tplc="95242196" w:tentative="1">
      <w:start w:val="1"/>
      <w:numFmt w:val="bullet"/>
      <w:lvlText w:val=""/>
      <w:lvlJc w:val="left"/>
      <w:pPr>
        <w:tabs>
          <w:tab w:val="num" w:pos="1440"/>
        </w:tabs>
        <w:ind w:left="1440" w:hanging="360"/>
      </w:pPr>
      <w:rPr>
        <w:rFonts w:ascii="Wingdings" w:hAnsi="Wingdings" w:hint="default"/>
      </w:rPr>
    </w:lvl>
    <w:lvl w:ilvl="2" w:tplc="D814F926" w:tentative="1">
      <w:start w:val="1"/>
      <w:numFmt w:val="bullet"/>
      <w:lvlText w:val=""/>
      <w:lvlJc w:val="left"/>
      <w:pPr>
        <w:tabs>
          <w:tab w:val="num" w:pos="2160"/>
        </w:tabs>
        <w:ind w:left="2160" w:hanging="360"/>
      </w:pPr>
      <w:rPr>
        <w:rFonts w:ascii="Wingdings" w:hAnsi="Wingdings" w:hint="default"/>
      </w:rPr>
    </w:lvl>
    <w:lvl w:ilvl="3" w:tplc="C234FBDA" w:tentative="1">
      <w:start w:val="1"/>
      <w:numFmt w:val="bullet"/>
      <w:lvlText w:val=""/>
      <w:lvlJc w:val="left"/>
      <w:pPr>
        <w:tabs>
          <w:tab w:val="num" w:pos="2880"/>
        </w:tabs>
        <w:ind w:left="2880" w:hanging="360"/>
      </w:pPr>
      <w:rPr>
        <w:rFonts w:ascii="Wingdings" w:hAnsi="Wingdings" w:hint="default"/>
      </w:rPr>
    </w:lvl>
    <w:lvl w:ilvl="4" w:tplc="803AB60A" w:tentative="1">
      <w:start w:val="1"/>
      <w:numFmt w:val="bullet"/>
      <w:lvlText w:val=""/>
      <w:lvlJc w:val="left"/>
      <w:pPr>
        <w:tabs>
          <w:tab w:val="num" w:pos="3600"/>
        </w:tabs>
        <w:ind w:left="3600" w:hanging="360"/>
      </w:pPr>
      <w:rPr>
        <w:rFonts w:ascii="Wingdings" w:hAnsi="Wingdings" w:hint="default"/>
      </w:rPr>
    </w:lvl>
    <w:lvl w:ilvl="5" w:tplc="50BA690E" w:tentative="1">
      <w:start w:val="1"/>
      <w:numFmt w:val="bullet"/>
      <w:lvlText w:val=""/>
      <w:lvlJc w:val="left"/>
      <w:pPr>
        <w:tabs>
          <w:tab w:val="num" w:pos="4320"/>
        </w:tabs>
        <w:ind w:left="4320" w:hanging="360"/>
      </w:pPr>
      <w:rPr>
        <w:rFonts w:ascii="Wingdings" w:hAnsi="Wingdings" w:hint="default"/>
      </w:rPr>
    </w:lvl>
    <w:lvl w:ilvl="6" w:tplc="9C4ECC06" w:tentative="1">
      <w:start w:val="1"/>
      <w:numFmt w:val="bullet"/>
      <w:lvlText w:val=""/>
      <w:lvlJc w:val="left"/>
      <w:pPr>
        <w:tabs>
          <w:tab w:val="num" w:pos="5040"/>
        </w:tabs>
        <w:ind w:left="5040" w:hanging="360"/>
      </w:pPr>
      <w:rPr>
        <w:rFonts w:ascii="Wingdings" w:hAnsi="Wingdings" w:hint="default"/>
      </w:rPr>
    </w:lvl>
    <w:lvl w:ilvl="7" w:tplc="BB30983E" w:tentative="1">
      <w:start w:val="1"/>
      <w:numFmt w:val="bullet"/>
      <w:lvlText w:val=""/>
      <w:lvlJc w:val="left"/>
      <w:pPr>
        <w:tabs>
          <w:tab w:val="num" w:pos="5760"/>
        </w:tabs>
        <w:ind w:left="5760" w:hanging="360"/>
      </w:pPr>
      <w:rPr>
        <w:rFonts w:ascii="Wingdings" w:hAnsi="Wingdings" w:hint="default"/>
      </w:rPr>
    </w:lvl>
    <w:lvl w:ilvl="8" w:tplc="2A568FD4"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4722F6F"/>
    <w:multiLevelType w:val="hybridMultilevel"/>
    <w:tmpl w:val="BEB24254"/>
    <w:lvl w:ilvl="0" w:tplc="12080E52">
      <w:start w:val="1"/>
      <w:numFmt w:val="bullet"/>
      <w:lvlText w:val="•"/>
      <w:lvlJc w:val="left"/>
      <w:pPr>
        <w:tabs>
          <w:tab w:val="num" w:pos="720"/>
        </w:tabs>
        <w:ind w:left="720" w:hanging="360"/>
      </w:pPr>
      <w:rPr>
        <w:rFonts w:ascii="Arial" w:hAnsi="Arial" w:hint="default"/>
      </w:rPr>
    </w:lvl>
    <w:lvl w:ilvl="1" w:tplc="D660AA06">
      <w:start w:val="1"/>
      <w:numFmt w:val="bullet"/>
      <w:lvlText w:val="•"/>
      <w:lvlJc w:val="left"/>
      <w:pPr>
        <w:tabs>
          <w:tab w:val="num" w:pos="1440"/>
        </w:tabs>
        <w:ind w:left="1440" w:hanging="360"/>
      </w:pPr>
      <w:rPr>
        <w:rFonts w:ascii="Arial" w:hAnsi="Arial" w:hint="default"/>
      </w:rPr>
    </w:lvl>
    <w:lvl w:ilvl="2" w:tplc="2B54829C" w:tentative="1">
      <w:start w:val="1"/>
      <w:numFmt w:val="bullet"/>
      <w:lvlText w:val="•"/>
      <w:lvlJc w:val="left"/>
      <w:pPr>
        <w:tabs>
          <w:tab w:val="num" w:pos="2160"/>
        </w:tabs>
        <w:ind w:left="2160" w:hanging="360"/>
      </w:pPr>
      <w:rPr>
        <w:rFonts w:ascii="Arial" w:hAnsi="Arial" w:hint="default"/>
      </w:rPr>
    </w:lvl>
    <w:lvl w:ilvl="3" w:tplc="FD3EFA18" w:tentative="1">
      <w:start w:val="1"/>
      <w:numFmt w:val="bullet"/>
      <w:lvlText w:val="•"/>
      <w:lvlJc w:val="left"/>
      <w:pPr>
        <w:tabs>
          <w:tab w:val="num" w:pos="2880"/>
        </w:tabs>
        <w:ind w:left="2880" w:hanging="360"/>
      </w:pPr>
      <w:rPr>
        <w:rFonts w:ascii="Arial" w:hAnsi="Arial" w:hint="default"/>
      </w:rPr>
    </w:lvl>
    <w:lvl w:ilvl="4" w:tplc="ED58EB5A" w:tentative="1">
      <w:start w:val="1"/>
      <w:numFmt w:val="bullet"/>
      <w:lvlText w:val="•"/>
      <w:lvlJc w:val="left"/>
      <w:pPr>
        <w:tabs>
          <w:tab w:val="num" w:pos="3600"/>
        </w:tabs>
        <w:ind w:left="3600" w:hanging="360"/>
      </w:pPr>
      <w:rPr>
        <w:rFonts w:ascii="Arial" w:hAnsi="Arial" w:hint="default"/>
      </w:rPr>
    </w:lvl>
    <w:lvl w:ilvl="5" w:tplc="88F212F0" w:tentative="1">
      <w:start w:val="1"/>
      <w:numFmt w:val="bullet"/>
      <w:lvlText w:val="•"/>
      <w:lvlJc w:val="left"/>
      <w:pPr>
        <w:tabs>
          <w:tab w:val="num" w:pos="4320"/>
        </w:tabs>
        <w:ind w:left="4320" w:hanging="360"/>
      </w:pPr>
      <w:rPr>
        <w:rFonts w:ascii="Arial" w:hAnsi="Arial" w:hint="default"/>
      </w:rPr>
    </w:lvl>
    <w:lvl w:ilvl="6" w:tplc="F91A261C" w:tentative="1">
      <w:start w:val="1"/>
      <w:numFmt w:val="bullet"/>
      <w:lvlText w:val="•"/>
      <w:lvlJc w:val="left"/>
      <w:pPr>
        <w:tabs>
          <w:tab w:val="num" w:pos="5040"/>
        </w:tabs>
        <w:ind w:left="5040" w:hanging="360"/>
      </w:pPr>
      <w:rPr>
        <w:rFonts w:ascii="Arial" w:hAnsi="Arial" w:hint="default"/>
      </w:rPr>
    </w:lvl>
    <w:lvl w:ilvl="7" w:tplc="89CCDC36" w:tentative="1">
      <w:start w:val="1"/>
      <w:numFmt w:val="bullet"/>
      <w:lvlText w:val="•"/>
      <w:lvlJc w:val="left"/>
      <w:pPr>
        <w:tabs>
          <w:tab w:val="num" w:pos="5760"/>
        </w:tabs>
        <w:ind w:left="5760" w:hanging="360"/>
      </w:pPr>
      <w:rPr>
        <w:rFonts w:ascii="Arial" w:hAnsi="Arial" w:hint="default"/>
      </w:rPr>
    </w:lvl>
    <w:lvl w:ilvl="8" w:tplc="AA78286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59D749B"/>
    <w:multiLevelType w:val="hybridMultilevel"/>
    <w:tmpl w:val="6C1E2DD4"/>
    <w:lvl w:ilvl="0" w:tplc="57CCC210">
      <w:start w:val="1"/>
      <w:numFmt w:val="lowerLetter"/>
      <w:lvlText w:val="(%1)"/>
      <w:lvlJc w:val="left"/>
      <w:pPr>
        <w:ind w:left="360" w:hanging="360"/>
      </w:pPr>
      <w:rPr>
        <w:rFonts w:hint="default"/>
      </w:rPr>
    </w:lvl>
    <w:lvl w:ilvl="1" w:tplc="57CCC210">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ACB38F9"/>
    <w:multiLevelType w:val="hybridMultilevel"/>
    <w:tmpl w:val="B6B26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1752D0"/>
    <w:multiLevelType w:val="hybridMultilevel"/>
    <w:tmpl w:val="97400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C72E2E"/>
    <w:multiLevelType w:val="hybridMultilevel"/>
    <w:tmpl w:val="9C46D20A"/>
    <w:lvl w:ilvl="0" w:tplc="04090001">
      <w:start w:val="1"/>
      <w:numFmt w:val="bullet"/>
      <w:lvlText w:val=""/>
      <w:lvlJc w:val="left"/>
      <w:pPr>
        <w:tabs>
          <w:tab w:val="num" w:pos="720"/>
        </w:tabs>
        <w:ind w:left="720" w:hanging="360"/>
      </w:pPr>
      <w:rPr>
        <w:rFonts w:ascii="Symbol" w:hAnsi="Symbol" w:hint="default"/>
      </w:rPr>
    </w:lvl>
    <w:lvl w:ilvl="1" w:tplc="E98C4D42" w:tentative="1">
      <w:start w:val="1"/>
      <w:numFmt w:val="bullet"/>
      <w:lvlText w:val=""/>
      <w:lvlJc w:val="left"/>
      <w:pPr>
        <w:tabs>
          <w:tab w:val="num" w:pos="1440"/>
        </w:tabs>
        <w:ind w:left="1440" w:hanging="360"/>
      </w:pPr>
      <w:rPr>
        <w:rFonts w:ascii="Wingdings" w:hAnsi="Wingdings" w:hint="default"/>
      </w:rPr>
    </w:lvl>
    <w:lvl w:ilvl="2" w:tplc="2DBC0D1A" w:tentative="1">
      <w:start w:val="1"/>
      <w:numFmt w:val="bullet"/>
      <w:lvlText w:val=""/>
      <w:lvlJc w:val="left"/>
      <w:pPr>
        <w:tabs>
          <w:tab w:val="num" w:pos="2160"/>
        </w:tabs>
        <w:ind w:left="2160" w:hanging="360"/>
      </w:pPr>
      <w:rPr>
        <w:rFonts w:ascii="Wingdings" w:hAnsi="Wingdings" w:hint="default"/>
      </w:rPr>
    </w:lvl>
    <w:lvl w:ilvl="3" w:tplc="E244CB3A" w:tentative="1">
      <w:start w:val="1"/>
      <w:numFmt w:val="bullet"/>
      <w:lvlText w:val=""/>
      <w:lvlJc w:val="left"/>
      <w:pPr>
        <w:tabs>
          <w:tab w:val="num" w:pos="2880"/>
        </w:tabs>
        <w:ind w:left="2880" w:hanging="360"/>
      </w:pPr>
      <w:rPr>
        <w:rFonts w:ascii="Wingdings" w:hAnsi="Wingdings" w:hint="default"/>
      </w:rPr>
    </w:lvl>
    <w:lvl w:ilvl="4" w:tplc="0D0A8900" w:tentative="1">
      <w:start w:val="1"/>
      <w:numFmt w:val="bullet"/>
      <w:lvlText w:val=""/>
      <w:lvlJc w:val="left"/>
      <w:pPr>
        <w:tabs>
          <w:tab w:val="num" w:pos="3600"/>
        </w:tabs>
        <w:ind w:left="3600" w:hanging="360"/>
      </w:pPr>
      <w:rPr>
        <w:rFonts w:ascii="Wingdings" w:hAnsi="Wingdings" w:hint="default"/>
      </w:rPr>
    </w:lvl>
    <w:lvl w:ilvl="5" w:tplc="3BAA6ABE" w:tentative="1">
      <w:start w:val="1"/>
      <w:numFmt w:val="bullet"/>
      <w:lvlText w:val=""/>
      <w:lvlJc w:val="left"/>
      <w:pPr>
        <w:tabs>
          <w:tab w:val="num" w:pos="4320"/>
        </w:tabs>
        <w:ind w:left="4320" w:hanging="360"/>
      </w:pPr>
      <w:rPr>
        <w:rFonts w:ascii="Wingdings" w:hAnsi="Wingdings" w:hint="default"/>
      </w:rPr>
    </w:lvl>
    <w:lvl w:ilvl="6" w:tplc="802ECA22" w:tentative="1">
      <w:start w:val="1"/>
      <w:numFmt w:val="bullet"/>
      <w:lvlText w:val=""/>
      <w:lvlJc w:val="left"/>
      <w:pPr>
        <w:tabs>
          <w:tab w:val="num" w:pos="5040"/>
        </w:tabs>
        <w:ind w:left="5040" w:hanging="360"/>
      </w:pPr>
      <w:rPr>
        <w:rFonts w:ascii="Wingdings" w:hAnsi="Wingdings" w:hint="default"/>
      </w:rPr>
    </w:lvl>
    <w:lvl w:ilvl="7" w:tplc="3300DF6C" w:tentative="1">
      <w:start w:val="1"/>
      <w:numFmt w:val="bullet"/>
      <w:lvlText w:val=""/>
      <w:lvlJc w:val="left"/>
      <w:pPr>
        <w:tabs>
          <w:tab w:val="num" w:pos="5760"/>
        </w:tabs>
        <w:ind w:left="5760" w:hanging="360"/>
      </w:pPr>
      <w:rPr>
        <w:rFonts w:ascii="Wingdings" w:hAnsi="Wingdings" w:hint="default"/>
      </w:rPr>
    </w:lvl>
    <w:lvl w:ilvl="8" w:tplc="EB70BD00"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03D2E37"/>
    <w:multiLevelType w:val="hybridMultilevel"/>
    <w:tmpl w:val="49E8CA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30859FB"/>
    <w:multiLevelType w:val="hybridMultilevel"/>
    <w:tmpl w:val="65C6C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D235B6"/>
    <w:multiLevelType w:val="hybridMultilevel"/>
    <w:tmpl w:val="79229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CB459D"/>
    <w:multiLevelType w:val="hybridMultilevel"/>
    <w:tmpl w:val="9AAE98BE"/>
    <w:lvl w:ilvl="0" w:tplc="31A86A4C">
      <w:start w:val="1"/>
      <w:numFmt w:val="bullet"/>
      <w:lvlText w:val=""/>
      <w:lvlJc w:val="left"/>
      <w:pPr>
        <w:tabs>
          <w:tab w:val="num" w:pos="720"/>
        </w:tabs>
        <w:ind w:left="720" w:hanging="360"/>
      </w:pPr>
      <w:rPr>
        <w:rFonts w:ascii="Wingdings" w:hAnsi="Wingdings" w:hint="default"/>
      </w:rPr>
    </w:lvl>
    <w:lvl w:ilvl="1" w:tplc="635E7A28">
      <w:start w:val="1"/>
      <w:numFmt w:val="bullet"/>
      <w:lvlText w:val=""/>
      <w:lvlJc w:val="left"/>
      <w:pPr>
        <w:tabs>
          <w:tab w:val="num" w:pos="1440"/>
        </w:tabs>
        <w:ind w:left="1440" w:hanging="360"/>
      </w:pPr>
      <w:rPr>
        <w:rFonts w:ascii="Wingdings" w:hAnsi="Wingdings" w:hint="default"/>
      </w:rPr>
    </w:lvl>
    <w:lvl w:ilvl="2" w:tplc="CD7CA208" w:tentative="1">
      <w:start w:val="1"/>
      <w:numFmt w:val="bullet"/>
      <w:lvlText w:val=""/>
      <w:lvlJc w:val="left"/>
      <w:pPr>
        <w:tabs>
          <w:tab w:val="num" w:pos="2160"/>
        </w:tabs>
        <w:ind w:left="2160" w:hanging="360"/>
      </w:pPr>
      <w:rPr>
        <w:rFonts w:ascii="Wingdings" w:hAnsi="Wingdings" w:hint="default"/>
      </w:rPr>
    </w:lvl>
    <w:lvl w:ilvl="3" w:tplc="BBC85FC0" w:tentative="1">
      <w:start w:val="1"/>
      <w:numFmt w:val="bullet"/>
      <w:lvlText w:val=""/>
      <w:lvlJc w:val="left"/>
      <w:pPr>
        <w:tabs>
          <w:tab w:val="num" w:pos="2880"/>
        </w:tabs>
        <w:ind w:left="2880" w:hanging="360"/>
      </w:pPr>
      <w:rPr>
        <w:rFonts w:ascii="Wingdings" w:hAnsi="Wingdings" w:hint="default"/>
      </w:rPr>
    </w:lvl>
    <w:lvl w:ilvl="4" w:tplc="BF6AFC54" w:tentative="1">
      <w:start w:val="1"/>
      <w:numFmt w:val="bullet"/>
      <w:lvlText w:val=""/>
      <w:lvlJc w:val="left"/>
      <w:pPr>
        <w:tabs>
          <w:tab w:val="num" w:pos="3600"/>
        </w:tabs>
        <w:ind w:left="3600" w:hanging="360"/>
      </w:pPr>
      <w:rPr>
        <w:rFonts w:ascii="Wingdings" w:hAnsi="Wingdings" w:hint="default"/>
      </w:rPr>
    </w:lvl>
    <w:lvl w:ilvl="5" w:tplc="DC54FDBC" w:tentative="1">
      <w:start w:val="1"/>
      <w:numFmt w:val="bullet"/>
      <w:lvlText w:val=""/>
      <w:lvlJc w:val="left"/>
      <w:pPr>
        <w:tabs>
          <w:tab w:val="num" w:pos="4320"/>
        </w:tabs>
        <w:ind w:left="4320" w:hanging="360"/>
      </w:pPr>
      <w:rPr>
        <w:rFonts w:ascii="Wingdings" w:hAnsi="Wingdings" w:hint="default"/>
      </w:rPr>
    </w:lvl>
    <w:lvl w:ilvl="6" w:tplc="DB76C00C" w:tentative="1">
      <w:start w:val="1"/>
      <w:numFmt w:val="bullet"/>
      <w:lvlText w:val=""/>
      <w:lvlJc w:val="left"/>
      <w:pPr>
        <w:tabs>
          <w:tab w:val="num" w:pos="5040"/>
        </w:tabs>
        <w:ind w:left="5040" w:hanging="360"/>
      </w:pPr>
      <w:rPr>
        <w:rFonts w:ascii="Wingdings" w:hAnsi="Wingdings" w:hint="default"/>
      </w:rPr>
    </w:lvl>
    <w:lvl w:ilvl="7" w:tplc="39388516" w:tentative="1">
      <w:start w:val="1"/>
      <w:numFmt w:val="bullet"/>
      <w:lvlText w:val=""/>
      <w:lvlJc w:val="left"/>
      <w:pPr>
        <w:tabs>
          <w:tab w:val="num" w:pos="5760"/>
        </w:tabs>
        <w:ind w:left="5760" w:hanging="360"/>
      </w:pPr>
      <w:rPr>
        <w:rFonts w:ascii="Wingdings" w:hAnsi="Wingdings" w:hint="default"/>
      </w:rPr>
    </w:lvl>
    <w:lvl w:ilvl="8" w:tplc="FD6249A6"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934F7C"/>
    <w:multiLevelType w:val="hybridMultilevel"/>
    <w:tmpl w:val="1FC07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AF68E5"/>
    <w:multiLevelType w:val="hybridMultilevel"/>
    <w:tmpl w:val="BC523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20E08AE"/>
    <w:multiLevelType w:val="hybridMultilevel"/>
    <w:tmpl w:val="4C6AD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4BA12F9"/>
    <w:multiLevelType w:val="hybridMultilevel"/>
    <w:tmpl w:val="FAE01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764AC1"/>
    <w:multiLevelType w:val="hybridMultilevel"/>
    <w:tmpl w:val="0AD03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B975053"/>
    <w:multiLevelType w:val="hybridMultilevel"/>
    <w:tmpl w:val="A7980B00"/>
    <w:lvl w:ilvl="0" w:tplc="F8B4D422">
      <w:start w:val="1"/>
      <w:numFmt w:val="decimal"/>
      <w:pStyle w:val="Heading2"/>
      <w:lvlText w:val="Slide #%1."/>
      <w:lvlJc w:val="left"/>
      <w:pPr>
        <w:ind w:left="1710" w:hanging="360"/>
      </w:pPr>
      <w:rPr>
        <w:rFonts w:hint="default"/>
      </w:rPr>
    </w:lvl>
    <w:lvl w:ilvl="1" w:tplc="6E66B0C4">
      <w:start w:val="1"/>
      <w:numFmt w:val="lowerLetter"/>
      <w:lvlText w:val="(%2)"/>
      <w:lvlJc w:val="left"/>
      <w:pPr>
        <w:ind w:left="1392" w:hanging="672"/>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CC9234D"/>
    <w:multiLevelType w:val="hybridMultilevel"/>
    <w:tmpl w:val="EEE2E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33A4DE4"/>
    <w:multiLevelType w:val="hybridMultilevel"/>
    <w:tmpl w:val="D8885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5982BB2"/>
    <w:multiLevelType w:val="hybridMultilevel"/>
    <w:tmpl w:val="333CF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6834C17"/>
    <w:multiLevelType w:val="hybridMultilevel"/>
    <w:tmpl w:val="C5F01668"/>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8" w15:restartNumberingAfterBreak="0">
    <w:nsid w:val="773E6774"/>
    <w:multiLevelType w:val="hybridMultilevel"/>
    <w:tmpl w:val="39FAA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87F04B4"/>
    <w:multiLevelType w:val="hybridMultilevel"/>
    <w:tmpl w:val="D7A8D5C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C18780B"/>
    <w:multiLevelType w:val="hybridMultilevel"/>
    <w:tmpl w:val="25BE5F4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DE646EC"/>
    <w:multiLevelType w:val="hybridMultilevel"/>
    <w:tmpl w:val="2098F026"/>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num w:numId="1">
    <w:abstractNumId w:val="23"/>
  </w:num>
  <w:num w:numId="2">
    <w:abstractNumId w:val="15"/>
  </w:num>
  <w:num w:numId="3">
    <w:abstractNumId w:val="24"/>
  </w:num>
  <w:num w:numId="4">
    <w:abstractNumId w:val="10"/>
  </w:num>
  <w:num w:numId="5">
    <w:abstractNumId w:val="0"/>
  </w:num>
  <w:num w:numId="6">
    <w:abstractNumId w:val="11"/>
  </w:num>
  <w:num w:numId="7">
    <w:abstractNumId w:val="2"/>
  </w:num>
  <w:num w:numId="8">
    <w:abstractNumId w:val="3"/>
  </w:num>
  <w:num w:numId="9">
    <w:abstractNumId w:val="26"/>
  </w:num>
  <w:num w:numId="10">
    <w:abstractNumId w:val="17"/>
  </w:num>
  <w:num w:numId="11">
    <w:abstractNumId w:val="14"/>
  </w:num>
  <w:num w:numId="12">
    <w:abstractNumId w:val="5"/>
  </w:num>
  <w:num w:numId="13">
    <w:abstractNumId w:val="7"/>
  </w:num>
  <w:num w:numId="14">
    <w:abstractNumId w:val="31"/>
  </w:num>
  <w:num w:numId="15">
    <w:abstractNumId w:val="16"/>
  </w:num>
  <w:num w:numId="16">
    <w:abstractNumId w:val="21"/>
  </w:num>
  <w:num w:numId="17">
    <w:abstractNumId w:val="4"/>
  </w:num>
  <w:num w:numId="18">
    <w:abstractNumId w:val="9"/>
  </w:num>
  <w:num w:numId="19">
    <w:abstractNumId w:val="30"/>
  </w:num>
  <w:num w:numId="20">
    <w:abstractNumId w:val="18"/>
  </w:num>
  <w:num w:numId="21">
    <w:abstractNumId w:val="12"/>
  </w:num>
  <w:num w:numId="22">
    <w:abstractNumId w:val="20"/>
  </w:num>
  <w:num w:numId="23">
    <w:abstractNumId w:val="22"/>
  </w:num>
  <w:num w:numId="24">
    <w:abstractNumId w:val="19"/>
  </w:num>
  <w:num w:numId="25">
    <w:abstractNumId w:val="1"/>
  </w:num>
  <w:num w:numId="26">
    <w:abstractNumId w:val="6"/>
  </w:num>
  <w:num w:numId="27">
    <w:abstractNumId w:val="25"/>
  </w:num>
  <w:num w:numId="28">
    <w:abstractNumId w:val="27"/>
  </w:num>
  <w:num w:numId="29">
    <w:abstractNumId w:val="13"/>
  </w:num>
  <w:num w:numId="30">
    <w:abstractNumId w:val="8"/>
  </w:num>
  <w:num w:numId="31">
    <w:abstractNumId w:val="28"/>
  </w:num>
  <w:num w:numId="32">
    <w:abstractNumId w:val="2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proofState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0014"/>
    <w:rsid w:val="0000012F"/>
    <w:rsid w:val="00001DB1"/>
    <w:rsid w:val="00002771"/>
    <w:rsid w:val="00003D1C"/>
    <w:rsid w:val="000061CA"/>
    <w:rsid w:val="000061F5"/>
    <w:rsid w:val="00007083"/>
    <w:rsid w:val="00007809"/>
    <w:rsid w:val="00007EFB"/>
    <w:rsid w:val="0001026B"/>
    <w:rsid w:val="00010DDF"/>
    <w:rsid w:val="000124EF"/>
    <w:rsid w:val="00016529"/>
    <w:rsid w:val="00016685"/>
    <w:rsid w:val="00020B1F"/>
    <w:rsid w:val="00020B36"/>
    <w:rsid w:val="00021AD7"/>
    <w:rsid w:val="00025A90"/>
    <w:rsid w:val="000340C6"/>
    <w:rsid w:val="000355D3"/>
    <w:rsid w:val="00036090"/>
    <w:rsid w:val="00036655"/>
    <w:rsid w:val="00041B4F"/>
    <w:rsid w:val="0004567D"/>
    <w:rsid w:val="000457DA"/>
    <w:rsid w:val="000474A0"/>
    <w:rsid w:val="00050132"/>
    <w:rsid w:val="0005384F"/>
    <w:rsid w:val="0005395E"/>
    <w:rsid w:val="000553C2"/>
    <w:rsid w:val="000628AC"/>
    <w:rsid w:val="00063CF8"/>
    <w:rsid w:val="00064403"/>
    <w:rsid w:val="000645A4"/>
    <w:rsid w:val="00067A1C"/>
    <w:rsid w:val="00070E33"/>
    <w:rsid w:val="00070EF3"/>
    <w:rsid w:val="00072E53"/>
    <w:rsid w:val="0007316A"/>
    <w:rsid w:val="00075FDD"/>
    <w:rsid w:val="000775A2"/>
    <w:rsid w:val="000815C9"/>
    <w:rsid w:val="000856E6"/>
    <w:rsid w:val="00095CCA"/>
    <w:rsid w:val="00096FC8"/>
    <w:rsid w:val="00097340"/>
    <w:rsid w:val="000977FD"/>
    <w:rsid w:val="000B0DED"/>
    <w:rsid w:val="000B50D7"/>
    <w:rsid w:val="000B7A76"/>
    <w:rsid w:val="000C002F"/>
    <w:rsid w:val="000C0636"/>
    <w:rsid w:val="000C13BD"/>
    <w:rsid w:val="000C1B30"/>
    <w:rsid w:val="000D0D67"/>
    <w:rsid w:val="000D29A3"/>
    <w:rsid w:val="000D3350"/>
    <w:rsid w:val="000E1AD6"/>
    <w:rsid w:val="000F2B14"/>
    <w:rsid w:val="000F38FA"/>
    <w:rsid w:val="000F43B7"/>
    <w:rsid w:val="000F4B26"/>
    <w:rsid w:val="000F53EA"/>
    <w:rsid w:val="000F5B8D"/>
    <w:rsid w:val="000F6D2C"/>
    <w:rsid w:val="000F709F"/>
    <w:rsid w:val="00102301"/>
    <w:rsid w:val="00103D49"/>
    <w:rsid w:val="001079B1"/>
    <w:rsid w:val="00107CFA"/>
    <w:rsid w:val="00107E79"/>
    <w:rsid w:val="00113CE5"/>
    <w:rsid w:val="00114187"/>
    <w:rsid w:val="00114B5A"/>
    <w:rsid w:val="001154AF"/>
    <w:rsid w:val="0012242A"/>
    <w:rsid w:val="0012283A"/>
    <w:rsid w:val="00123AA3"/>
    <w:rsid w:val="001265B1"/>
    <w:rsid w:val="00127779"/>
    <w:rsid w:val="0014071F"/>
    <w:rsid w:val="00144234"/>
    <w:rsid w:val="0014746E"/>
    <w:rsid w:val="0015077A"/>
    <w:rsid w:val="00150C86"/>
    <w:rsid w:val="001537E2"/>
    <w:rsid w:val="00160DAC"/>
    <w:rsid w:val="001613DB"/>
    <w:rsid w:val="001643C4"/>
    <w:rsid w:val="001666FD"/>
    <w:rsid w:val="00171010"/>
    <w:rsid w:val="00182387"/>
    <w:rsid w:val="0018758F"/>
    <w:rsid w:val="0019178E"/>
    <w:rsid w:val="001939C9"/>
    <w:rsid w:val="001939E5"/>
    <w:rsid w:val="0019696F"/>
    <w:rsid w:val="00197985"/>
    <w:rsid w:val="001A12ED"/>
    <w:rsid w:val="001A2368"/>
    <w:rsid w:val="001A2AD7"/>
    <w:rsid w:val="001A61BC"/>
    <w:rsid w:val="001B0AF0"/>
    <w:rsid w:val="001B1252"/>
    <w:rsid w:val="001B5A87"/>
    <w:rsid w:val="001B669B"/>
    <w:rsid w:val="001C06E6"/>
    <w:rsid w:val="001C0FC6"/>
    <w:rsid w:val="001C1BA3"/>
    <w:rsid w:val="001C5405"/>
    <w:rsid w:val="001C592B"/>
    <w:rsid w:val="001C6194"/>
    <w:rsid w:val="001D1E2D"/>
    <w:rsid w:val="001D33FF"/>
    <w:rsid w:val="001D36C4"/>
    <w:rsid w:val="001D4069"/>
    <w:rsid w:val="001D47F1"/>
    <w:rsid w:val="001D741B"/>
    <w:rsid w:val="001E0011"/>
    <w:rsid w:val="001E17C2"/>
    <w:rsid w:val="001E47DE"/>
    <w:rsid w:val="001E4D2F"/>
    <w:rsid w:val="001E4E5A"/>
    <w:rsid w:val="001E6688"/>
    <w:rsid w:val="001F21C6"/>
    <w:rsid w:val="001F2609"/>
    <w:rsid w:val="001F29BC"/>
    <w:rsid w:val="001F5940"/>
    <w:rsid w:val="001F65E9"/>
    <w:rsid w:val="0020525C"/>
    <w:rsid w:val="002064CE"/>
    <w:rsid w:val="00207215"/>
    <w:rsid w:val="0020727E"/>
    <w:rsid w:val="00207D76"/>
    <w:rsid w:val="00214B46"/>
    <w:rsid w:val="00215CCA"/>
    <w:rsid w:val="002163C1"/>
    <w:rsid w:val="002222F4"/>
    <w:rsid w:val="002235A7"/>
    <w:rsid w:val="002238F8"/>
    <w:rsid w:val="00223CDC"/>
    <w:rsid w:val="00226ECD"/>
    <w:rsid w:val="00227062"/>
    <w:rsid w:val="00227BF7"/>
    <w:rsid w:val="00230330"/>
    <w:rsid w:val="00230A29"/>
    <w:rsid w:val="00230A9B"/>
    <w:rsid w:val="00232CB2"/>
    <w:rsid w:val="002348D6"/>
    <w:rsid w:val="002350EC"/>
    <w:rsid w:val="002362EC"/>
    <w:rsid w:val="0023761D"/>
    <w:rsid w:val="00237BAD"/>
    <w:rsid w:val="002424AC"/>
    <w:rsid w:val="002463E2"/>
    <w:rsid w:val="0025332E"/>
    <w:rsid w:val="002556F0"/>
    <w:rsid w:val="00255E6A"/>
    <w:rsid w:val="002571D2"/>
    <w:rsid w:val="00260361"/>
    <w:rsid w:val="002632AC"/>
    <w:rsid w:val="00266572"/>
    <w:rsid w:val="00266DF9"/>
    <w:rsid w:val="00267A89"/>
    <w:rsid w:val="00272E4F"/>
    <w:rsid w:val="00273099"/>
    <w:rsid w:val="002730AB"/>
    <w:rsid w:val="00285F8E"/>
    <w:rsid w:val="0028628A"/>
    <w:rsid w:val="002865EA"/>
    <w:rsid w:val="00297825"/>
    <w:rsid w:val="002A5E8A"/>
    <w:rsid w:val="002B16E8"/>
    <w:rsid w:val="002B2B2C"/>
    <w:rsid w:val="002B3349"/>
    <w:rsid w:val="002C50BD"/>
    <w:rsid w:val="002D0C71"/>
    <w:rsid w:val="002D3577"/>
    <w:rsid w:val="002D52C4"/>
    <w:rsid w:val="002D6077"/>
    <w:rsid w:val="002D6596"/>
    <w:rsid w:val="002E172D"/>
    <w:rsid w:val="002E3FAF"/>
    <w:rsid w:val="002F2F54"/>
    <w:rsid w:val="00301C96"/>
    <w:rsid w:val="003054E5"/>
    <w:rsid w:val="00307020"/>
    <w:rsid w:val="00310595"/>
    <w:rsid w:val="0031386A"/>
    <w:rsid w:val="003148FF"/>
    <w:rsid w:val="00315CD1"/>
    <w:rsid w:val="003232A2"/>
    <w:rsid w:val="003273F9"/>
    <w:rsid w:val="00327CA4"/>
    <w:rsid w:val="00331571"/>
    <w:rsid w:val="00343626"/>
    <w:rsid w:val="00346A99"/>
    <w:rsid w:val="00347CE7"/>
    <w:rsid w:val="0035157D"/>
    <w:rsid w:val="003553F7"/>
    <w:rsid w:val="003615BC"/>
    <w:rsid w:val="00364B67"/>
    <w:rsid w:val="00365D5B"/>
    <w:rsid w:val="003667CE"/>
    <w:rsid w:val="0037255C"/>
    <w:rsid w:val="003728F8"/>
    <w:rsid w:val="0037436F"/>
    <w:rsid w:val="003769C9"/>
    <w:rsid w:val="00380245"/>
    <w:rsid w:val="003839E0"/>
    <w:rsid w:val="00387451"/>
    <w:rsid w:val="003879A6"/>
    <w:rsid w:val="003938F8"/>
    <w:rsid w:val="003940D0"/>
    <w:rsid w:val="003961DB"/>
    <w:rsid w:val="00396CB0"/>
    <w:rsid w:val="003A0687"/>
    <w:rsid w:val="003A4575"/>
    <w:rsid w:val="003A688B"/>
    <w:rsid w:val="003A6E22"/>
    <w:rsid w:val="003B1460"/>
    <w:rsid w:val="003B2503"/>
    <w:rsid w:val="003B2EEA"/>
    <w:rsid w:val="003B4EA8"/>
    <w:rsid w:val="003B534F"/>
    <w:rsid w:val="003B76F2"/>
    <w:rsid w:val="003C13DD"/>
    <w:rsid w:val="003C159A"/>
    <w:rsid w:val="003C16E1"/>
    <w:rsid w:val="003C1D3D"/>
    <w:rsid w:val="003C525D"/>
    <w:rsid w:val="003D03E3"/>
    <w:rsid w:val="003D272B"/>
    <w:rsid w:val="003D46D1"/>
    <w:rsid w:val="003D4FAB"/>
    <w:rsid w:val="003D56C6"/>
    <w:rsid w:val="003D6E54"/>
    <w:rsid w:val="003E1F9A"/>
    <w:rsid w:val="003E23DC"/>
    <w:rsid w:val="003E437D"/>
    <w:rsid w:val="003F0FFD"/>
    <w:rsid w:val="003F19EA"/>
    <w:rsid w:val="003F3380"/>
    <w:rsid w:val="003F3AE4"/>
    <w:rsid w:val="003F3DDD"/>
    <w:rsid w:val="00400150"/>
    <w:rsid w:val="00405212"/>
    <w:rsid w:val="00406712"/>
    <w:rsid w:val="00406843"/>
    <w:rsid w:val="0041027D"/>
    <w:rsid w:val="0041037A"/>
    <w:rsid w:val="004110BD"/>
    <w:rsid w:val="00412B07"/>
    <w:rsid w:val="00414173"/>
    <w:rsid w:val="00414622"/>
    <w:rsid w:val="00417D66"/>
    <w:rsid w:val="00421747"/>
    <w:rsid w:val="00423A7D"/>
    <w:rsid w:val="0042637F"/>
    <w:rsid w:val="00427A9A"/>
    <w:rsid w:val="00430D1E"/>
    <w:rsid w:val="00432C4E"/>
    <w:rsid w:val="004372D1"/>
    <w:rsid w:val="00446C2A"/>
    <w:rsid w:val="00450AC8"/>
    <w:rsid w:val="00455EB2"/>
    <w:rsid w:val="00457FB4"/>
    <w:rsid w:val="0046012A"/>
    <w:rsid w:val="00460E48"/>
    <w:rsid w:val="004633A9"/>
    <w:rsid w:val="00480983"/>
    <w:rsid w:val="0048118A"/>
    <w:rsid w:val="004818A9"/>
    <w:rsid w:val="004832ED"/>
    <w:rsid w:val="00487ED6"/>
    <w:rsid w:val="00491A79"/>
    <w:rsid w:val="00491CC2"/>
    <w:rsid w:val="00493748"/>
    <w:rsid w:val="00493A47"/>
    <w:rsid w:val="00495161"/>
    <w:rsid w:val="00495DFB"/>
    <w:rsid w:val="0049781F"/>
    <w:rsid w:val="004A357D"/>
    <w:rsid w:val="004A360A"/>
    <w:rsid w:val="004A4BC8"/>
    <w:rsid w:val="004B33AA"/>
    <w:rsid w:val="004B6757"/>
    <w:rsid w:val="004B7B88"/>
    <w:rsid w:val="004C17C1"/>
    <w:rsid w:val="004C520C"/>
    <w:rsid w:val="004C543F"/>
    <w:rsid w:val="004C7CA2"/>
    <w:rsid w:val="004D0070"/>
    <w:rsid w:val="004D3E3D"/>
    <w:rsid w:val="004D3FBE"/>
    <w:rsid w:val="004E718F"/>
    <w:rsid w:val="004F19E6"/>
    <w:rsid w:val="004F3273"/>
    <w:rsid w:val="004F6567"/>
    <w:rsid w:val="00500E77"/>
    <w:rsid w:val="00502DD9"/>
    <w:rsid w:val="00504937"/>
    <w:rsid w:val="00506262"/>
    <w:rsid w:val="00507932"/>
    <w:rsid w:val="005107D3"/>
    <w:rsid w:val="00512613"/>
    <w:rsid w:val="00516DCB"/>
    <w:rsid w:val="00517C80"/>
    <w:rsid w:val="00520F3E"/>
    <w:rsid w:val="00526C2A"/>
    <w:rsid w:val="00527CCD"/>
    <w:rsid w:val="00532705"/>
    <w:rsid w:val="00536E18"/>
    <w:rsid w:val="00537E05"/>
    <w:rsid w:val="00541095"/>
    <w:rsid w:val="0054218F"/>
    <w:rsid w:val="005442E6"/>
    <w:rsid w:val="00550B03"/>
    <w:rsid w:val="00553C91"/>
    <w:rsid w:val="005561A9"/>
    <w:rsid w:val="00556AB9"/>
    <w:rsid w:val="00561352"/>
    <w:rsid w:val="00565B31"/>
    <w:rsid w:val="0056768B"/>
    <w:rsid w:val="005715E5"/>
    <w:rsid w:val="00571BE1"/>
    <w:rsid w:val="00571E3C"/>
    <w:rsid w:val="0057248C"/>
    <w:rsid w:val="005735E5"/>
    <w:rsid w:val="00574165"/>
    <w:rsid w:val="00575FC9"/>
    <w:rsid w:val="00576AC2"/>
    <w:rsid w:val="00581A8C"/>
    <w:rsid w:val="005853CF"/>
    <w:rsid w:val="00592779"/>
    <w:rsid w:val="00595B18"/>
    <w:rsid w:val="005963AE"/>
    <w:rsid w:val="0059698C"/>
    <w:rsid w:val="005A6536"/>
    <w:rsid w:val="005B187B"/>
    <w:rsid w:val="005B201A"/>
    <w:rsid w:val="005B33AF"/>
    <w:rsid w:val="005B517A"/>
    <w:rsid w:val="005C2318"/>
    <w:rsid w:val="005C6698"/>
    <w:rsid w:val="005D69B0"/>
    <w:rsid w:val="005D7ADD"/>
    <w:rsid w:val="005E0A10"/>
    <w:rsid w:val="005F0F83"/>
    <w:rsid w:val="005F1B90"/>
    <w:rsid w:val="005F1E8A"/>
    <w:rsid w:val="005F3B0A"/>
    <w:rsid w:val="005F3CE3"/>
    <w:rsid w:val="005F50E8"/>
    <w:rsid w:val="00600813"/>
    <w:rsid w:val="00600C36"/>
    <w:rsid w:val="006020A1"/>
    <w:rsid w:val="00607716"/>
    <w:rsid w:val="00612779"/>
    <w:rsid w:val="00612C0B"/>
    <w:rsid w:val="006137A8"/>
    <w:rsid w:val="006175E0"/>
    <w:rsid w:val="00620084"/>
    <w:rsid w:val="00621415"/>
    <w:rsid w:val="00624493"/>
    <w:rsid w:val="00626858"/>
    <w:rsid w:val="00630B37"/>
    <w:rsid w:val="00632543"/>
    <w:rsid w:val="00632D41"/>
    <w:rsid w:val="00632F20"/>
    <w:rsid w:val="00635EC2"/>
    <w:rsid w:val="00636868"/>
    <w:rsid w:val="006377AD"/>
    <w:rsid w:val="00642B45"/>
    <w:rsid w:val="006441D4"/>
    <w:rsid w:val="00644C22"/>
    <w:rsid w:val="00645D15"/>
    <w:rsid w:val="0065407C"/>
    <w:rsid w:val="0065463D"/>
    <w:rsid w:val="00657659"/>
    <w:rsid w:val="00660AF9"/>
    <w:rsid w:val="00660E8E"/>
    <w:rsid w:val="00663A4B"/>
    <w:rsid w:val="006741D6"/>
    <w:rsid w:val="006746E1"/>
    <w:rsid w:val="00677B03"/>
    <w:rsid w:val="00680384"/>
    <w:rsid w:val="00681988"/>
    <w:rsid w:val="00682264"/>
    <w:rsid w:val="00683100"/>
    <w:rsid w:val="00684E18"/>
    <w:rsid w:val="0068755F"/>
    <w:rsid w:val="00690350"/>
    <w:rsid w:val="0069123A"/>
    <w:rsid w:val="00694FE7"/>
    <w:rsid w:val="006A02E2"/>
    <w:rsid w:val="006A0372"/>
    <w:rsid w:val="006A34EE"/>
    <w:rsid w:val="006A7FA9"/>
    <w:rsid w:val="006B1C81"/>
    <w:rsid w:val="006B2441"/>
    <w:rsid w:val="006B4240"/>
    <w:rsid w:val="006C1F7C"/>
    <w:rsid w:val="006C5F66"/>
    <w:rsid w:val="006D1093"/>
    <w:rsid w:val="006D5F17"/>
    <w:rsid w:val="006D6AC6"/>
    <w:rsid w:val="006E0441"/>
    <w:rsid w:val="006E51FF"/>
    <w:rsid w:val="006E6482"/>
    <w:rsid w:val="006E7E3E"/>
    <w:rsid w:val="006F264D"/>
    <w:rsid w:val="006F2E39"/>
    <w:rsid w:val="006F4AE4"/>
    <w:rsid w:val="006F5384"/>
    <w:rsid w:val="006F5EFF"/>
    <w:rsid w:val="0070093E"/>
    <w:rsid w:val="00700A2D"/>
    <w:rsid w:val="007100EC"/>
    <w:rsid w:val="007101FB"/>
    <w:rsid w:val="00712568"/>
    <w:rsid w:val="00714507"/>
    <w:rsid w:val="0072126E"/>
    <w:rsid w:val="00723E77"/>
    <w:rsid w:val="007302D3"/>
    <w:rsid w:val="00730E4A"/>
    <w:rsid w:val="00733D58"/>
    <w:rsid w:val="00741A61"/>
    <w:rsid w:val="00742CF4"/>
    <w:rsid w:val="0074713C"/>
    <w:rsid w:val="00747D0B"/>
    <w:rsid w:val="007504E1"/>
    <w:rsid w:val="00750540"/>
    <w:rsid w:val="00754867"/>
    <w:rsid w:val="00755D28"/>
    <w:rsid w:val="007567C1"/>
    <w:rsid w:val="00756C27"/>
    <w:rsid w:val="00757E85"/>
    <w:rsid w:val="00761F8F"/>
    <w:rsid w:val="00772587"/>
    <w:rsid w:val="0077312A"/>
    <w:rsid w:val="007732C7"/>
    <w:rsid w:val="00774337"/>
    <w:rsid w:val="00774ADD"/>
    <w:rsid w:val="00775645"/>
    <w:rsid w:val="007773BC"/>
    <w:rsid w:val="007802B3"/>
    <w:rsid w:val="007805C9"/>
    <w:rsid w:val="00781C37"/>
    <w:rsid w:val="00783292"/>
    <w:rsid w:val="007842C3"/>
    <w:rsid w:val="007843A9"/>
    <w:rsid w:val="00790A2D"/>
    <w:rsid w:val="00795074"/>
    <w:rsid w:val="007A0602"/>
    <w:rsid w:val="007A258D"/>
    <w:rsid w:val="007A5222"/>
    <w:rsid w:val="007B0C69"/>
    <w:rsid w:val="007B3318"/>
    <w:rsid w:val="007B644A"/>
    <w:rsid w:val="007C1E33"/>
    <w:rsid w:val="007C305B"/>
    <w:rsid w:val="007C55F3"/>
    <w:rsid w:val="007C6CC4"/>
    <w:rsid w:val="007D3727"/>
    <w:rsid w:val="007D5884"/>
    <w:rsid w:val="007D5F8E"/>
    <w:rsid w:val="007D6FAE"/>
    <w:rsid w:val="007E01D6"/>
    <w:rsid w:val="007E5A0E"/>
    <w:rsid w:val="007F1231"/>
    <w:rsid w:val="007F5911"/>
    <w:rsid w:val="007F612E"/>
    <w:rsid w:val="00800753"/>
    <w:rsid w:val="0080319A"/>
    <w:rsid w:val="00804F52"/>
    <w:rsid w:val="00805507"/>
    <w:rsid w:val="00807337"/>
    <w:rsid w:val="008075DE"/>
    <w:rsid w:val="0080766C"/>
    <w:rsid w:val="0081038A"/>
    <w:rsid w:val="00811DE9"/>
    <w:rsid w:val="00814C2A"/>
    <w:rsid w:val="00816607"/>
    <w:rsid w:val="00817ACC"/>
    <w:rsid w:val="00825E1E"/>
    <w:rsid w:val="00826565"/>
    <w:rsid w:val="00826905"/>
    <w:rsid w:val="0082741B"/>
    <w:rsid w:val="00831FFA"/>
    <w:rsid w:val="0083345B"/>
    <w:rsid w:val="00835EE0"/>
    <w:rsid w:val="00843DA7"/>
    <w:rsid w:val="00845081"/>
    <w:rsid w:val="00846BF4"/>
    <w:rsid w:val="00850034"/>
    <w:rsid w:val="008514DC"/>
    <w:rsid w:val="00856169"/>
    <w:rsid w:val="008641D6"/>
    <w:rsid w:val="00864252"/>
    <w:rsid w:val="00866A12"/>
    <w:rsid w:val="00872126"/>
    <w:rsid w:val="00876520"/>
    <w:rsid w:val="008829B5"/>
    <w:rsid w:val="00883AD7"/>
    <w:rsid w:val="00885515"/>
    <w:rsid w:val="00890060"/>
    <w:rsid w:val="00890B21"/>
    <w:rsid w:val="00892542"/>
    <w:rsid w:val="00893889"/>
    <w:rsid w:val="008A2037"/>
    <w:rsid w:val="008A6646"/>
    <w:rsid w:val="008B178D"/>
    <w:rsid w:val="008B1BD4"/>
    <w:rsid w:val="008B6AEA"/>
    <w:rsid w:val="008B7CD1"/>
    <w:rsid w:val="008C29EE"/>
    <w:rsid w:val="008C3A1E"/>
    <w:rsid w:val="008C43AA"/>
    <w:rsid w:val="008C6102"/>
    <w:rsid w:val="008D5020"/>
    <w:rsid w:val="008D74B6"/>
    <w:rsid w:val="008D7FA3"/>
    <w:rsid w:val="008E5CD2"/>
    <w:rsid w:val="008E628A"/>
    <w:rsid w:val="008F59E8"/>
    <w:rsid w:val="008F5F31"/>
    <w:rsid w:val="008F60BF"/>
    <w:rsid w:val="008F616D"/>
    <w:rsid w:val="00902358"/>
    <w:rsid w:val="009073E3"/>
    <w:rsid w:val="00912DEE"/>
    <w:rsid w:val="00921094"/>
    <w:rsid w:val="00921184"/>
    <w:rsid w:val="00922DCA"/>
    <w:rsid w:val="009255A3"/>
    <w:rsid w:val="009257AF"/>
    <w:rsid w:val="009267BE"/>
    <w:rsid w:val="0092694C"/>
    <w:rsid w:val="00930246"/>
    <w:rsid w:val="00943DE0"/>
    <w:rsid w:val="0094483C"/>
    <w:rsid w:val="0094647A"/>
    <w:rsid w:val="00950DDF"/>
    <w:rsid w:val="0095167F"/>
    <w:rsid w:val="00951B3E"/>
    <w:rsid w:val="0095296A"/>
    <w:rsid w:val="00956F82"/>
    <w:rsid w:val="0096073B"/>
    <w:rsid w:val="00961778"/>
    <w:rsid w:val="009624DE"/>
    <w:rsid w:val="009629C9"/>
    <w:rsid w:val="00963796"/>
    <w:rsid w:val="00963F93"/>
    <w:rsid w:val="00966918"/>
    <w:rsid w:val="009721F8"/>
    <w:rsid w:val="00972999"/>
    <w:rsid w:val="00973290"/>
    <w:rsid w:val="00976100"/>
    <w:rsid w:val="0097625B"/>
    <w:rsid w:val="00981C8B"/>
    <w:rsid w:val="009825A5"/>
    <w:rsid w:val="00983800"/>
    <w:rsid w:val="00983A55"/>
    <w:rsid w:val="00984460"/>
    <w:rsid w:val="009849EA"/>
    <w:rsid w:val="009858C6"/>
    <w:rsid w:val="009867E9"/>
    <w:rsid w:val="009874F0"/>
    <w:rsid w:val="00991988"/>
    <w:rsid w:val="0099232F"/>
    <w:rsid w:val="009923B5"/>
    <w:rsid w:val="00994112"/>
    <w:rsid w:val="009949E9"/>
    <w:rsid w:val="00997CA4"/>
    <w:rsid w:val="009A0214"/>
    <w:rsid w:val="009A0AB2"/>
    <w:rsid w:val="009A698A"/>
    <w:rsid w:val="009B173D"/>
    <w:rsid w:val="009B326A"/>
    <w:rsid w:val="009B37EB"/>
    <w:rsid w:val="009B676B"/>
    <w:rsid w:val="009C0B38"/>
    <w:rsid w:val="009C103E"/>
    <w:rsid w:val="009C2122"/>
    <w:rsid w:val="009C3AE3"/>
    <w:rsid w:val="009C56CF"/>
    <w:rsid w:val="009D16E2"/>
    <w:rsid w:val="009D6087"/>
    <w:rsid w:val="009E1388"/>
    <w:rsid w:val="009E17A9"/>
    <w:rsid w:val="009F11BA"/>
    <w:rsid w:val="009F2AD0"/>
    <w:rsid w:val="009F5D1A"/>
    <w:rsid w:val="00A02B3F"/>
    <w:rsid w:val="00A059EF"/>
    <w:rsid w:val="00A11CAC"/>
    <w:rsid w:val="00A13826"/>
    <w:rsid w:val="00A155DA"/>
    <w:rsid w:val="00A1658F"/>
    <w:rsid w:val="00A20CC5"/>
    <w:rsid w:val="00A21FCF"/>
    <w:rsid w:val="00A23483"/>
    <w:rsid w:val="00A307D7"/>
    <w:rsid w:val="00A328DA"/>
    <w:rsid w:val="00A3667D"/>
    <w:rsid w:val="00A371DD"/>
    <w:rsid w:val="00A37BFF"/>
    <w:rsid w:val="00A515CA"/>
    <w:rsid w:val="00A51DDF"/>
    <w:rsid w:val="00A52E92"/>
    <w:rsid w:val="00A57DC8"/>
    <w:rsid w:val="00A659A2"/>
    <w:rsid w:val="00A65CBC"/>
    <w:rsid w:val="00A74BA3"/>
    <w:rsid w:val="00A754BC"/>
    <w:rsid w:val="00A75B8C"/>
    <w:rsid w:val="00A7692F"/>
    <w:rsid w:val="00A81FA6"/>
    <w:rsid w:val="00A84D9D"/>
    <w:rsid w:val="00A8779F"/>
    <w:rsid w:val="00A92335"/>
    <w:rsid w:val="00A93D63"/>
    <w:rsid w:val="00A970EB"/>
    <w:rsid w:val="00AA3117"/>
    <w:rsid w:val="00AA32EE"/>
    <w:rsid w:val="00AB3317"/>
    <w:rsid w:val="00AB43D1"/>
    <w:rsid w:val="00AB49D6"/>
    <w:rsid w:val="00AB5B87"/>
    <w:rsid w:val="00AC34FE"/>
    <w:rsid w:val="00AC512B"/>
    <w:rsid w:val="00AC5AE0"/>
    <w:rsid w:val="00AC677D"/>
    <w:rsid w:val="00AD1DC5"/>
    <w:rsid w:val="00AD2FA7"/>
    <w:rsid w:val="00AD314F"/>
    <w:rsid w:val="00AD41B3"/>
    <w:rsid w:val="00AD53C2"/>
    <w:rsid w:val="00AD6FE1"/>
    <w:rsid w:val="00AE6A92"/>
    <w:rsid w:val="00AE7231"/>
    <w:rsid w:val="00AF4E3D"/>
    <w:rsid w:val="00AF6686"/>
    <w:rsid w:val="00AF74E4"/>
    <w:rsid w:val="00B003A4"/>
    <w:rsid w:val="00B00BBC"/>
    <w:rsid w:val="00B03315"/>
    <w:rsid w:val="00B04F7C"/>
    <w:rsid w:val="00B05101"/>
    <w:rsid w:val="00B05301"/>
    <w:rsid w:val="00B05728"/>
    <w:rsid w:val="00B07F24"/>
    <w:rsid w:val="00B163A9"/>
    <w:rsid w:val="00B1725E"/>
    <w:rsid w:val="00B21365"/>
    <w:rsid w:val="00B22400"/>
    <w:rsid w:val="00B22CC0"/>
    <w:rsid w:val="00B2344E"/>
    <w:rsid w:val="00B307EE"/>
    <w:rsid w:val="00B312D8"/>
    <w:rsid w:val="00B31346"/>
    <w:rsid w:val="00B3483C"/>
    <w:rsid w:val="00B34A96"/>
    <w:rsid w:val="00B36CB8"/>
    <w:rsid w:val="00B3797A"/>
    <w:rsid w:val="00B37BEA"/>
    <w:rsid w:val="00B41C6A"/>
    <w:rsid w:val="00B43BBF"/>
    <w:rsid w:val="00B524B4"/>
    <w:rsid w:val="00B55E96"/>
    <w:rsid w:val="00B57829"/>
    <w:rsid w:val="00B71628"/>
    <w:rsid w:val="00B717D3"/>
    <w:rsid w:val="00B75481"/>
    <w:rsid w:val="00B77357"/>
    <w:rsid w:val="00B82366"/>
    <w:rsid w:val="00B83345"/>
    <w:rsid w:val="00B84A51"/>
    <w:rsid w:val="00B85F51"/>
    <w:rsid w:val="00B867F0"/>
    <w:rsid w:val="00B90157"/>
    <w:rsid w:val="00B909F7"/>
    <w:rsid w:val="00B91E32"/>
    <w:rsid w:val="00BA11E2"/>
    <w:rsid w:val="00BA2F81"/>
    <w:rsid w:val="00BB10E0"/>
    <w:rsid w:val="00BB1AE3"/>
    <w:rsid w:val="00BC1122"/>
    <w:rsid w:val="00BC14B6"/>
    <w:rsid w:val="00BC1A18"/>
    <w:rsid w:val="00BC5A46"/>
    <w:rsid w:val="00BC6C70"/>
    <w:rsid w:val="00BD0DAA"/>
    <w:rsid w:val="00BD14C5"/>
    <w:rsid w:val="00BD14E8"/>
    <w:rsid w:val="00BD241C"/>
    <w:rsid w:val="00BD28AE"/>
    <w:rsid w:val="00BD6F4F"/>
    <w:rsid w:val="00BE0C03"/>
    <w:rsid w:val="00BE68B6"/>
    <w:rsid w:val="00BF0E16"/>
    <w:rsid w:val="00BF3563"/>
    <w:rsid w:val="00BF63C2"/>
    <w:rsid w:val="00BF67C0"/>
    <w:rsid w:val="00C005EF"/>
    <w:rsid w:val="00C032B4"/>
    <w:rsid w:val="00C065D0"/>
    <w:rsid w:val="00C12979"/>
    <w:rsid w:val="00C12EC0"/>
    <w:rsid w:val="00C16021"/>
    <w:rsid w:val="00C1719D"/>
    <w:rsid w:val="00C21E3B"/>
    <w:rsid w:val="00C2526E"/>
    <w:rsid w:val="00C25A60"/>
    <w:rsid w:val="00C26386"/>
    <w:rsid w:val="00C27848"/>
    <w:rsid w:val="00C37D97"/>
    <w:rsid w:val="00C55159"/>
    <w:rsid w:val="00C55244"/>
    <w:rsid w:val="00C55E11"/>
    <w:rsid w:val="00C56A24"/>
    <w:rsid w:val="00C56BF6"/>
    <w:rsid w:val="00C62E83"/>
    <w:rsid w:val="00C64044"/>
    <w:rsid w:val="00C64BFA"/>
    <w:rsid w:val="00C66CD1"/>
    <w:rsid w:val="00C67923"/>
    <w:rsid w:val="00C67A13"/>
    <w:rsid w:val="00C705AF"/>
    <w:rsid w:val="00C712F2"/>
    <w:rsid w:val="00C725B9"/>
    <w:rsid w:val="00C73483"/>
    <w:rsid w:val="00C742A3"/>
    <w:rsid w:val="00C91B0F"/>
    <w:rsid w:val="00CA139C"/>
    <w:rsid w:val="00CA41C6"/>
    <w:rsid w:val="00CA4CBB"/>
    <w:rsid w:val="00CA6AEC"/>
    <w:rsid w:val="00CB2489"/>
    <w:rsid w:val="00CB7296"/>
    <w:rsid w:val="00CC1025"/>
    <w:rsid w:val="00CC2DAD"/>
    <w:rsid w:val="00CC35C4"/>
    <w:rsid w:val="00CC6F35"/>
    <w:rsid w:val="00CD04C1"/>
    <w:rsid w:val="00CD1558"/>
    <w:rsid w:val="00CD177F"/>
    <w:rsid w:val="00CD5357"/>
    <w:rsid w:val="00CD76A6"/>
    <w:rsid w:val="00CE02E2"/>
    <w:rsid w:val="00CE5A47"/>
    <w:rsid w:val="00CE62DB"/>
    <w:rsid w:val="00CF1B76"/>
    <w:rsid w:val="00CF2EB2"/>
    <w:rsid w:val="00CF2EE3"/>
    <w:rsid w:val="00CF3E1C"/>
    <w:rsid w:val="00CF3F66"/>
    <w:rsid w:val="00CF4D9C"/>
    <w:rsid w:val="00D0050D"/>
    <w:rsid w:val="00D0519D"/>
    <w:rsid w:val="00D12F2B"/>
    <w:rsid w:val="00D220DA"/>
    <w:rsid w:val="00D223E8"/>
    <w:rsid w:val="00D23DF9"/>
    <w:rsid w:val="00D277CE"/>
    <w:rsid w:val="00D319FB"/>
    <w:rsid w:val="00D34A89"/>
    <w:rsid w:val="00D357BF"/>
    <w:rsid w:val="00D35DDF"/>
    <w:rsid w:val="00D35E03"/>
    <w:rsid w:val="00D437F9"/>
    <w:rsid w:val="00D4494A"/>
    <w:rsid w:val="00D45712"/>
    <w:rsid w:val="00D46149"/>
    <w:rsid w:val="00D46C90"/>
    <w:rsid w:val="00D501EA"/>
    <w:rsid w:val="00D52A10"/>
    <w:rsid w:val="00D54017"/>
    <w:rsid w:val="00D55AFD"/>
    <w:rsid w:val="00D5705A"/>
    <w:rsid w:val="00D57216"/>
    <w:rsid w:val="00D573CB"/>
    <w:rsid w:val="00D61FC1"/>
    <w:rsid w:val="00D62747"/>
    <w:rsid w:val="00D649C6"/>
    <w:rsid w:val="00D6654A"/>
    <w:rsid w:val="00D667B9"/>
    <w:rsid w:val="00D67A0D"/>
    <w:rsid w:val="00D73B09"/>
    <w:rsid w:val="00D774D0"/>
    <w:rsid w:val="00D80AA1"/>
    <w:rsid w:val="00D80BE3"/>
    <w:rsid w:val="00D81AEF"/>
    <w:rsid w:val="00D84491"/>
    <w:rsid w:val="00D856CC"/>
    <w:rsid w:val="00D87608"/>
    <w:rsid w:val="00D90CDD"/>
    <w:rsid w:val="00D933D6"/>
    <w:rsid w:val="00D93BFE"/>
    <w:rsid w:val="00D96050"/>
    <w:rsid w:val="00D96442"/>
    <w:rsid w:val="00D96A8C"/>
    <w:rsid w:val="00D97E5D"/>
    <w:rsid w:val="00DA12FB"/>
    <w:rsid w:val="00DA488D"/>
    <w:rsid w:val="00DA51CA"/>
    <w:rsid w:val="00DA5C83"/>
    <w:rsid w:val="00DA5D4B"/>
    <w:rsid w:val="00DA73C4"/>
    <w:rsid w:val="00DA7D34"/>
    <w:rsid w:val="00DC2B79"/>
    <w:rsid w:val="00DC375D"/>
    <w:rsid w:val="00DC47ED"/>
    <w:rsid w:val="00DC76EA"/>
    <w:rsid w:val="00DD30B3"/>
    <w:rsid w:val="00DD3518"/>
    <w:rsid w:val="00DD4B10"/>
    <w:rsid w:val="00DE11CF"/>
    <w:rsid w:val="00DE14E4"/>
    <w:rsid w:val="00DE51BA"/>
    <w:rsid w:val="00DE7369"/>
    <w:rsid w:val="00DF23C8"/>
    <w:rsid w:val="00DF317A"/>
    <w:rsid w:val="00DF5D7A"/>
    <w:rsid w:val="00E012F9"/>
    <w:rsid w:val="00E05710"/>
    <w:rsid w:val="00E076E1"/>
    <w:rsid w:val="00E07DA5"/>
    <w:rsid w:val="00E1158B"/>
    <w:rsid w:val="00E12D87"/>
    <w:rsid w:val="00E130F4"/>
    <w:rsid w:val="00E174D6"/>
    <w:rsid w:val="00E17953"/>
    <w:rsid w:val="00E22E68"/>
    <w:rsid w:val="00E25C75"/>
    <w:rsid w:val="00E2600B"/>
    <w:rsid w:val="00E3321C"/>
    <w:rsid w:val="00E371B0"/>
    <w:rsid w:val="00E41435"/>
    <w:rsid w:val="00E41E70"/>
    <w:rsid w:val="00E42ECD"/>
    <w:rsid w:val="00E43491"/>
    <w:rsid w:val="00E43E55"/>
    <w:rsid w:val="00E44EE7"/>
    <w:rsid w:val="00E53813"/>
    <w:rsid w:val="00E6025A"/>
    <w:rsid w:val="00E61CAE"/>
    <w:rsid w:val="00E64E00"/>
    <w:rsid w:val="00E66997"/>
    <w:rsid w:val="00E716C2"/>
    <w:rsid w:val="00E73783"/>
    <w:rsid w:val="00E7485B"/>
    <w:rsid w:val="00E74965"/>
    <w:rsid w:val="00E82BA0"/>
    <w:rsid w:val="00E84DB2"/>
    <w:rsid w:val="00E85FDF"/>
    <w:rsid w:val="00E86571"/>
    <w:rsid w:val="00E87500"/>
    <w:rsid w:val="00E91C58"/>
    <w:rsid w:val="00E92663"/>
    <w:rsid w:val="00E93CE6"/>
    <w:rsid w:val="00E94EA1"/>
    <w:rsid w:val="00EA1AD6"/>
    <w:rsid w:val="00EA24AF"/>
    <w:rsid w:val="00EA357A"/>
    <w:rsid w:val="00EA3AF9"/>
    <w:rsid w:val="00EA6B25"/>
    <w:rsid w:val="00EA728F"/>
    <w:rsid w:val="00EB295D"/>
    <w:rsid w:val="00EB6271"/>
    <w:rsid w:val="00EC1598"/>
    <w:rsid w:val="00EC3589"/>
    <w:rsid w:val="00EC4233"/>
    <w:rsid w:val="00EC4783"/>
    <w:rsid w:val="00ED008C"/>
    <w:rsid w:val="00ED01B2"/>
    <w:rsid w:val="00ED6E16"/>
    <w:rsid w:val="00EE0E9A"/>
    <w:rsid w:val="00EE1B2D"/>
    <w:rsid w:val="00EF1AFE"/>
    <w:rsid w:val="00EF6344"/>
    <w:rsid w:val="00F01735"/>
    <w:rsid w:val="00F142B2"/>
    <w:rsid w:val="00F17FB8"/>
    <w:rsid w:val="00F25C78"/>
    <w:rsid w:val="00F26FE5"/>
    <w:rsid w:val="00F301DD"/>
    <w:rsid w:val="00F3053D"/>
    <w:rsid w:val="00F3213A"/>
    <w:rsid w:val="00F33188"/>
    <w:rsid w:val="00F33315"/>
    <w:rsid w:val="00F35CA7"/>
    <w:rsid w:val="00F365B0"/>
    <w:rsid w:val="00F40F28"/>
    <w:rsid w:val="00F42ABB"/>
    <w:rsid w:val="00F42E55"/>
    <w:rsid w:val="00F44678"/>
    <w:rsid w:val="00F459E9"/>
    <w:rsid w:val="00F50239"/>
    <w:rsid w:val="00F52D07"/>
    <w:rsid w:val="00F53AD8"/>
    <w:rsid w:val="00F55A8E"/>
    <w:rsid w:val="00F57066"/>
    <w:rsid w:val="00F60CA4"/>
    <w:rsid w:val="00F62B19"/>
    <w:rsid w:val="00F6398E"/>
    <w:rsid w:val="00F72281"/>
    <w:rsid w:val="00F73C7C"/>
    <w:rsid w:val="00F765B2"/>
    <w:rsid w:val="00F7673B"/>
    <w:rsid w:val="00F83684"/>
    <w:rsid w:val="00F92710"/>
    <w:rsid w:val="00F94AF5"/>
    <w:rsid w:val="00FA0C8A"/>
    <w:rsid w:val="00FA1F40"/>
    <w:rsid w:val="00FA2402"/>
    <w:rsid w:val="00FB215A"/>
    <w:rsid w:val="00FD0FEC"/>
    <w:rsid w:val="00FD1211"/>
    <w:rsid w:val="00FD245C"/>
    <w:rsid w:val="00FD5C86"/>
    <w:rsid w:val="00FD7DA3"/>
    <w:rsid w:val="00FE0014"/>
    <w:rsid w:val="00FE1162"/>
    <w:rsid w:val="00FE23D9"/>
    <w:rsid w:val="00FE2523"/>
    <w:rsid w:val="00FE2DCB"/>
    <w:rsid w:val="00FE73CD"/>
    <w:rsid w:val="00FF0451"/>
    <w:rsid w:val="00FF0BCF"/>
    <w:rsid w:val="00FF64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7EB5B2C-C4A4-4DAC-BEC7-0E5A6FC14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6482"/>
    <w:pPr>
      <w:spacing w:before="120" w:after="120"/>
    </w:pPr>
  </w:style>
  <w:style w:type="paragraph" w:styleId="Heading1">
    <w:name w:val="heading 1"/>
    <w:basedOn w:val="Normal"/>
    <w:next w:val="Normal"/>
    <w:link w:val="Heading1Char"/>
    <w:uiPriority w:val="9"/>
    <w:qFormat/>
    <w:rsid w:val="00301C96"/>
    <w:pPr>
      <w:spacing w:after="360"/>
      <w:jc w:val="center"/>
      <w:outlineLvl w:val="0"/>
    </w:pPr>
    <w:rPr>
      <w:b/>
      <w:noProof/>
      <w:sz w:val="36"/>
      <w:u w:val="single"/>
    </w:rPr>
  </w:style>
  <w:style w:type="paragraph" w:styleId="Heading2">
    <w:name w:val="heading 2"/>
    <w:basedOn w:val="Normal"/>
    <w:link w:val="Heading2Char"/>
    <w:uiPriority w:val="9"/>
    <w:qFormat/>
    <w:rsid w:val="00DF5D7A"/>
    <w:pPr>
      <w:numPr>
        <w:numId w:val="1"/>
      </w:numPr>
      <w:shd w:val="clear" w:color="auto" w:fill="000000" w:themeFill="text1"/>
      <w:spacing w:before="240" w:after="240"/>
      <w:ind w:left="360"/>
      <w:outlineLvl w:val="1"/>
    </w:pPr>
    <w:rPr>
      <w:b/>
      <w:noProof/>
      <w:color w:val="FFFFFF" w:themeColor="background1"/>
      <w:sz w:val="28"/>
    </w:rPr>
  </w:style>
  <w:style w:type="paragraph" w:styleId="Heading3">
    <w:name w:val="heading 3"/>
    <w:basedOn w:val="Normal"/>
    <w:next w:val="Normal"/>
    <w:link w:val="Heading3Char"/>
    <w:uiPriority w:val="9"/>
    <w:unhideWhenUsed/>
    <w:qFormat/>
    <w:rsid w:val="00301C96"/>
    <w:pPr>
      <w:spacing w:before="240" w:after="240"/>
      <w:outlineLvl w:val="2"/>
    </w:pPr>
    <w:rPr>
      <w:rFonts w:ascii="Times New Roman" w:eastAsia="Times New Roman" w:hAnsi="Times New Roman" w:cs="Times New Roman"/>
      <w:b/>
      <w:bCs/>
      <w:sz w:val="24"/>
      <w:szCs w:val="24"/>
      <w:u w:val="single"/>
    </w:rPr>
  </w:style>
  <w:style w:type="paragraph" w:styleId="Heading4">
    <w:name w:val="heading 4"/>
    <w:basedOn w:val="Normal"/>
    <w:next w:val="Normal"/>
    <w:link w:val="Heading4Char"/>
    <w:uiPriority w:val="9"/>
    <w:unhideWhenUsed/>
    <w:qFormat/>
    <w:rsid w:val="00B524B4"/>
    <w:pPr>
      <w:spacing w:before="240"/>
      <w:outlineLvl w:val="3"/>
    </w:pPr>
    <w:rPr>
      <w:rFonts w:ascii="Calibri" w:hAnsi="Calibri" w:cs="Times New Roman"/>
      <w:b/>
      <w:i/>
      <w:u w:val="single"/>
    </w:rPr>
  </w:style>
  <w:style w:type="paragraph" w:styleId="Heading5">
    <w:name w:val="heading 5"/>
    <w:basedOn w:val="Normal"/>
    <w:next w:val="Normal"/>
    <w:link w:val="Heading5Char"/>
    <w:uiPriority w:val="9"/>
    <w:unhideWhenUsed/>
    <w:qFormat/>
    <w:rsid w:val="00774337"/>
    <w:pPr>
      <w:keepNext/>
      <w:keepLines/>
      <w:spacing w:before="40" w:after="0"/>
      <w:outlineLvl w:val="4"/>
    </w:pPr>
    <w:rPr>
      <w:rFonts w:eastAsiaTheme="majorEastAsia" w:cstheme="majorBidi"/>
      <w:b/>
      <w: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01C96"/>
    <w:rPr>
      <w:rFonts w:ascii="Times New Roman" w:eastAsia="Times New Roman" w:hAnsi="Times New Roman" w:cs="Times New Roman"/>
      <w:b/>
      <w:bCs/>
      <w:sz w:val="24"/>
      <w:szCs w:val="24"/>
      <w:u w:val="single"/>
    </w:rPr>
  </w:style>
  <w:style w:type="character" w:customStyle="1" w:styleId="Heading1Char">
    <w:name w:val="Heading 1 Char"/>
    <w:basedOn w:val="DefaultParagraphFont"/>
    <w:link w:val="Heading1"/>
    <w:uiPriority w:val="9"/>
    <w:rsid w:val="00301C96"/>
    <w:rPr>
      <w:b/>
      <w:noProof/>
      <w:sz w:val="36"/>
      <w:u w:val="single"/>
    </w:rPr>
  </w:style>
  <w:style w:type="character" w:customStyle="1" w:styleId="Heading2Char">
    <w:name w:val="Heading 2 Char"/>
    <w:basedOn w:val="DefaultParagraphFont"/>
    <w:link w:val="Heading2"/>
    <w:uiPriority w:val="9"/>
    <w:rsid w:val="00DF5D7A"/>
    <w:rPr>
      <w:b/>
      <w:noProof/>
      <w:color w:val="FFFFFF" w:themeColor="background1"/>
      <w:sz w:val="28"/>
      <w:shd w:val="clear" w:color="auto" w:fill="000000" w:themeFill="text1"/>
    </w:rPr>
  </w:style>
  <w:style w:type="character" w:customStyle="1" w:styleId="Heading4Char">
    <w:name w:val="Heading 4 Char"/>
    <w:basedOn w:val="DefaultParagraphFont"/>
    <w:link w:val="Heading4"/>
    <w:uiPriority w:val="9"/>
    <w:rsid w:val="00B524B4"/>
    <w:rPr>
      <w:rFonts w:ascii="Calibri" w:hAnsi="Calibri" w:cs="Times New Roman"/>
      <w:b/>
      <w:i/>
      <w:u w:val="single"/>
    </w:rPr>
  </w:style>
  <w:style w:type="paragraph" w:styleId="FootnoteText">
    <w:name w:val="footnote text"/>
    <w:basedOn w:val="Normal"/>
    <w:link w:val="FootnoteTextChar"/>
    <w:uiPriority w:val="99"/>
    <w:unhideWhenUsed/>
    <w:rsid w:val="005F3CE3"/>
    <w:pPr>
      <w:keepNext/>
      <w:keepLines/>
      <w:spacing w:before="60" w:after="0"/>
    </w:pPr>
    <w:rPr>
      <w:sz w:val="20"/>
      <w:szCs w:val="20"/>
    </w:rPr>
  </w:style>
  <w:style w:type="character" w:customStyle="1" w:styleId="FootnoteTextChar">
    <w:name w:val="Footnote Text Char"/>
    <w:basedOn w:val="DefaultParagraphFont"/>
    <w:link w:val="FootnoteText"/>
    <w:uiPriority w:val="99"/>
    <w:rsid w:val="005F3CE3"/>
    <w:rPr>
      <w:sz w:val="20"/>
      <w:szCs w:val="20"/>
    </w:rPr>
  </w:style>
  <w:style w:type="character" w:customStyle="1" w:styleId="Heading5Char">
    <w:name w:val="Heading 5 Char"/>
    <w:basedOn w:val="DefaultParagraphFont"/>
    <w:link w:val="Heading5"/>
    <w:uiPriority w:val="9"/>
    <w:rsid w:val="00774337"/>
    <w:rPr>
      <w:rFonts w:eastAsiaTheme="majorEastAsia" w:cstheme="majorBidi"/>
      <w:b/>
      <w:i/>
      <w:color w:val="000000" w:themeColor="text1"/>
    </w:rPr>
  </w:style>
  <w:style w:type="paragraph" w:styleId="ListParagraph">
    <w:name w:val="List Paragraph"/>
    <w:basedOn w:val="Normal"/>
    <w:link w:val="ListParagraphChar"/>
    <w:uiPriority w:val="34"/>
    <w:qFormat/>
    <w:rsid w:val="003940D0"/>
    <w:pPr>
      <w:autoSpaceDE w:val="0"/>
      <w:autoSpaceDN w:val="0"/>
      <w:adjustRightInd w:val="0"/>
      <w:spacing w:before="0" w:after="0"/>
      <w:ind w:left="720"/>
    </w:pPr>
    <w:rPr>
      <w:rFonts w:ascii="Calibri" w:hAnsi="Calibri" w:cs="Calibri"/>
    </w:rPr>
  </w:style>
  <w:style w:type="character" w:styleId="Hyperlink">
    <w:name w:val="Hyperlink"/>
    <w:basedOn w:val="DefaultParagraphFont"/>
    <w:uiPriority w:val="99"/>
    <w:unhideWhenUsed/>
    <w:rsid w:val="00507932"/>
    <w:rPr>
      <w:color w:val="0563C1" w:themeColor="hyperlink"/>
      <w:u w:val="single"/>
    </w:rPr>
  </w:style>
  <w:style w:type="character" w:styleId="FootnoteReference">
    <w:name w:val="footnote reference"/>
    <w:basedOn w:val="DefaultParagraphFont"/>
    <w:uiPriority w:val="99"/>
    <w:unhideWhenUsed/>
    <w:rsid w:val="001C6194"/>
    <w:rPr>
      <w:vertAlign w:val="superscript"/>
    </w:rPr>
  </w:style>
  <w:style w:type="character" w:customStyle="1" w:styleId="ListParagraphChar">
    <w:name w:val="List Paragraph Char"/>
    <w:basedOn w:val="DefaultParagraphFont"/>
    <w:link w:val="ListParagraph"/>
    <w:uiPriority w:val="34"/>
    <w:rsid w:val="00A37BFF"/>
    <w:rPr>
      <w:rFonts w:ascii="Calibri" w:hAnsi="Calibri" w:cs="Calibri"/>
    </w:rPr>
  </w:style>
  <w:style w:type="paragraph" w:styleId="BalloonText">
    <w:name w:val="Balloon Text"/>
    <w:basedOn w:val="Normal"/>
    <w:link w:val="BalloonTextChar"/>
    <w:uiPriority w:val="99"/>
    <w:semiHidden/>
    <w:unhideWhenUsed/>
    <w:rsid w:val="0000012F"/>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012F"/>
    <w:rPr>
      <w:rFonts w:ascii="Segoe UI" w:hAnsi="Segoe UI" w:cs="Segoe UI"/>
      <w:sz w:val="18"/>
      <w:szCs w:val="18"/>
    </w:rPr>
  </w:style>
  <w:style w:type="paragraph" w:styleId="PlainText">
    <w:name w:val="Plain Text"/>
    <w:basedOn w:val="Normal"/>
    <w:link w:val="PlainTextChar"/>
    <w:uiPriority w:val="99"/>
    <w:semiHidden/>
    <w:unhideWhenUsed/>
    <w:rsid w:val="00C712F2"/>
    <w:pPr>
      <w:spacing w:before="0" w:after="0"/>
    </w:pPr>
    <w:rPr>
      <w:rFonts w:ascii="Calibri" w:hAnsi="Calibri" w:cs="Consolas"/>
      <w:color w:val="000000"/>
      <w:sz w:val="24"/>
      <w:szCs w:val="21"/>
    </w:rPr>
  </w:style>
  <w:style w:type="character" w:customStyle="1" w:styleId="PlainTextChar">
    <w:name w:val="Plain Text Char"/>
    <w:basedOn w:val="DefaultParagraphFont"/>
    <w:link w:val="PlainText"/>
    <w:uiPriority w:val="99"/>
    <w:semiHidden/>
    <w:rsid w:val="00C712F2"/>
    <w:rPr>
      <w:rFonts w:ascii="Calibri" w:hAnsi="Calibri" w:cs="Consolas"/>
      <w:color w:val="000000"/>
      <w:sz w:val="24"/>
      <w:szCs w:val="21"/>
    </w:rPr>
  </w:style>
  <w:style w:type="paragraph" w:customStyle="1" w:styleId="TableParagraph">
    <w:name w:val="Table Paragraph"/>
    <w:basedOn w:val="Normal"/>
    <w:uiPriority w:val="1"/>
    <w:qFormat/>
    <w:rsid w:val="002348D6"/>
    <w:pPr>
      <w:widowControl w:val="0"/>
    </w:pPr>
  </w:style>
  <w:style w:type="paragraph" w:styleId="NormalWeb">
    <w:name w:val="Normal (Web)"/>
    <w:basedOn w:val="Normal"/>
    <w:uiPriority w:val="99"/>
    <w:semiHidden/>
    <w:unhideWhenUsed/>
    <w:rsid w:val="00F301DD"/>
    <w:pPr>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EC1598"/>
    <w:pPr>
      <w:tabs>
        <w:tab w:val="center" w:pos="4680"/>
        <w:tab w:val="right" w:pos="9360"/>
      </w:tabs>
      <w:spacing w:before="0" w:after="0"/>
    </w:pPr>
  </w:style>
  <w:style w:type="character" w:customStyle="1" w:styleId="HeaderChar">
    <w:name w:val="Header Char"/>
    <w:basedOn w:val="DefaultParagraphFont"/>
    <w:link w:val="Header"/>
    <w:uiPriority w:val="99"/>
    <w:rsid w:val="00EC1598"/>
  </w:style>
  <w:style w:type="paragraph" w:styleId="Footer">
    <w:name w:val="footer"/>
    <w:basedOn w:val="Normal"/>
    <w:link w:val="FooterChar"/>
    <w:uiPriority w:val="99"/>
    <w:unhideWhenUsed/>
    <w:rsid w:val="00EC1598"/>
    <w:pPr>
      <w:tabs>
        <w:tab w:val="center" w:pos="4680"/>
        <w:tab w:val="right" w:pos="9360"/>
      </w:tabs>
      <w:spacing w:before="0" w:after="0"/>
    </w:pPr>
  </w:style>
  <w:style w:type="character" w:customStyle="1" w:styleId="FooterChar">
    <w:name w:val="Footer Char"/>
    <w:basedOn w:val="DefaultParagraphFont"/>
    <w:link w:val="Footer"/>
    <w:uiPriority w:val="99"/>
    <w:rsid w:val="00EC1598"/>
  </w:style>
  <w:style w:type="character" w:styleId="Emphasis">
    <w:name w:val="Emphasis"/>
    <w:basedOn w:val="DefaultParagraphFont"/>
    <w:uiPriority w:val="20"/>
    <w:qFormat/>
    <w:rsid w:val="0049781F"/>
    <w:rPr>
      <w:i/>
      <w:iCs/>
    </w:rPr>
  </w:style>
  <w:style w:type="table" w:styleId="TableGrid">
    <w:name w:val="Table Grid"/>
    <w:basedOn w:val="TableNormal"/>
    <w:uiPriority w:val="59"/>
    <w:rsid w:val="00A20CC5"/>
    <w:pPr>
      <w:spacing w:before="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9778">
      <w:bodyDiv w:val="1"/>
      <w:marLeft w:val="0"/>
      <w:marRight w:val="0"/>
      <w:marTop w:val="0"/>
      <w:marBottom w:val="0"/>
      <w:divBdr>
        <w:top w:val="none" w:sz="0" w:space="0" w:color="auto"/>
        <w:left w:val="none" w:sz="0" w:space="0" w:color="auto"/>
        <w:bottom w:val="none" w:sz="0" w:space="0" w:color="auto"/>
        <w:right w:val="none" w:sz="0" w:space="0" w:color="auto"/>
      </w:divBdr>
      <w:divsChild>
        <w:div w:id="193658951">
          <w:marLeft w:val="374"/>
          <w:marRight w:val="0"/>
          <w:marTop w:val="120"/>
          <w:marBottom w:val="0"/>
          <w:divBdr>
            <w:top w:val="none" w:sz="0" w:space="0" w:color="auto"/>
            <w:left w:val="none" w:sz="0" w:space="0" w:color="auto"/>
            <w:bottom w:val="none" w:sz="0" w:space="0" w:color="auto"/>
            <w:right w:val="none" w:sz="0" w:space="0" w:color="auto"/>
          </w:divBdr>
        </w:div>
        <w:div w:id="1639341898">
          <w:marLeft w:val="1008"/>
          <w:marRight w:val="0"/>
          <w:marTop w:val="180"/>
          <w:marBottom w:val="0"/>
          <w:divBdr>
            <w:top w:val="none" w:sz="0" w:space="0" w:color="auto"/>
            <w:left w:val="none" w:sz="0" w:space="0" w:color="auto"/>
            <w:bottom w:val="none" w:sz="0" w:space="0" w:color="auto"/>
            <w:right w:val="none" w:sz="0" w:space="0" w:color="auto"/>
          </w:divBdr>
        </w:div>
        <w:div w:id="721632297">
          <w:marLeft w:val="1008"/>
          <w:marRight w:val="0"/>
          <w:marTop w:val="180"/>
          <w:marBottom w:val="0"/>
          <w:divBdr>
            <w:top w:val="none" w:sz="0" w:space="0" w:color="auto"/>
            <w:left w:val="none" w:sz="0" w:space="0" w:color="auto"/>
            <w:bottom w:val="none" w:sz="0" w:space="0" w:color="auto"/>
            <w:right w:val="none" w:sz="0" w:space="0" w:color="auto"/>
          </w:divBdr>
        </w:div>
        <w:div w:id="324749263">
          <w:marLeft w:val="374"/>
          <w:marRight w:val="0"/>
          <w:marTop w:val="180"/>
          <w:marBottom w:val="0"/>
          <w:divBdr>
            <w:top w:val="none" w:sz="0" w:space="0" w:color="auto"/>
            <w:left w:val="none" w:sz="0" w:space="0" w:color="auto"/>
            <w:bottom w:val="none" w:sz="0" w:space="0" w:color="auto"/>
            <w:right w:val="none" w:sz="0" w:space="0" w:color="auto"/>
          </w:divBdr>
        </w:div>
      </w:divsChild>
    </w:div>
    <w:div w:id="19013212">
      <w:bodyDiv w:val="1"/>
      <w:marLeft w:val="0"/>
      <w:marRight w:val="0"/>
      <w:marTop w:val="0"/>
      <w:marBottom w:val="0"/>
      <w:divBdr>
        <w:top w:val="none" w:sz="0" w:space="0" w:color="auto"/>
        <w:left w:val="none" w:sz="0" w:space="0" w:color="auto"/>
        <w:bottom w:val="none" w:sz="0" w:space="0" w:color="auto"/>
        <w:right w:val="none" w:sz="0" w:space="0" w:color="auto"/>
      </w:divBdr>
      <w:divsChild>
        <w:div w:id="925042331">
          <w:marLeft w:val="374"/>
          <w:marRight w:val="0"/>
          <w:marTop w:val="80"/>
          <w:marBottom w:val="0"/>
          <w:divBdr>
            <w:top w:val="none" w:sz="0" w:space="0" w:color="auto"/>
            <w:left w:val="none" w:sz="0" w:space="0" w:color="auto"/>
            <w:bottom w:val="none" w:sz="0" w:space="0" w:color="auto"/>
            <w:right w:val="none" w:sz="0" w:space="0" w:color="auto"/>
          </w:divBdr>
        </w:div>
      </w:divsChild>
    </w:div>
    <w:div w:id="75056395">
      <w:bodyDiv w:val="1"/>
      <w:marLeft w:val="0"/>
      <w:marRight w:val="0"/>
      <w:marTop w:val="0"/>
      <w:marBottom w:val="0"/>
      <w:divBdr>
        <w:top w:val="none" w:sz="0" w:space="0" w:color="auto"/>
        <w:left w:val="none" w:sz="0" w:space="0" w:color="auto"/>
        <w:bottom w:val="none" w:sz="0" w:space="0" w:color="auto"/>
        <w:right w:val="none" w:sz="0" w:space="0" w:color="auto"/>
      </w:divBdr>
    </w:div>
    <w:div w:id="152334541">
      <w:bodyDiv w:val="1"/>
      <w:marLeft w:val="0"/>
      <w:marRight w:val="0"/>
      <w:marTop w:val="0"/>
      <w:marBottom w:val="0"/>
      <w:divBdr>
        <w:top w:val="none" w:sz="0" w:space="0" w:color="auto"/>
        <w:left w:val="none" w:sz="0" w:space="0" w:color="auto"/>
        <w:bottom w:val="none" w:sz="0" w:space="0" w:color="auto"/>
        <w:right w:val="none" w:sz="0" w:space="0" w:color="auto"/>
      </w:divBdr>
      <w:divsChild>
        <w:div w:id="1855993141">
          <w:marLeft w:val="1152"/>
          <w:marRight w:val="0"/>
          <w:marTop w:val="120"/>
          <w:marBottom w:val="0"/>
          <w:divBdr>
            <w:top w:val="none" w:sz="0" w:space="0" w:color="auto"/>
            <w:left w:val="none" w:sz="0" w:space="0" w:color="auto"/>
            <w:bottom w:val="none" w:sz="0" w:space="0" w:color="auto"/>
            <w:right w:val="none" w:sz="0" w:space="0" w:color="auto"/>
          </w:divBdr>
        </w:div>
        <w:div w:id="1850633604">
          <w:marLeft w:val="1152"/>
          <w:marRight w:val="0"/>
          <w:marTop w:val="120"/>
          <w:marBottom w:val="0"/>
          <w:divBdr>
            <w:top w:val="none" w:sz="0" w:space="0" w:color="auto"/>
            <w:left w:val="none" w:sz="0" w:space="0" w:color="auto"/>
            <w:bottom w:val="none" w:sz="0" w:space="0" w:color="auto"/>
            <w:right w:val="none" w:sz="0" w:space="0" w:color="auto"/>
          </w:divBdr>
        </w:div>
      </w:divsChild>
    </w:div>
    <w:div w:id="180777925">
      <w:bodyDiv w:val="1"/>
      <w:marLeft w:val="0"/>
      <w:marRight w:val="0"/>
      <w:marTop w:val="0"/>
      <w:marBottom w:val="0"/>
      <w:divBdr>
        <w:top w:val="none" w:sz="0" w:space="0" w:color="auto"/>
        <w:left w:val="none" w:sz="0" w:space="0" w:color="auto"/>
        <w:bottom w:val="none" w:sz="0" w:space="0" w:color="auto"/>
        <w:right w:val="none" w:sz="0" w:space="0" w:color="auto"/>
      </w:divBdr>
    </w:div>
    <w:div w:id="212039827">
      <w:bodyDiv w:val="1"/>
      <w:marLeft w:val="0"/>
      <w:marRight w:val="0"/>
      <w:marTop w:val="0"/>
      <w:marBottom w:val="0"/>
      <w:divBdr>
        <w:top w:val="none" w:sz="0" w:space="0" w:color="auto"/>
        <w:left w:val="none" w:sz="0" w:space="0" w:color="auto"/>
        <w:bottom w:val="none" w:sz="0" w:space="0" w:color="auto"/>
        <w:right w:val="none" w:sz="0" w:space="0" w:color="auto"/>
      </w:divBdr>
      <w:divsChild>
        <w:div w:id="1817718134">
          <w:marLeft w:val="1584"/>
          <w:marRight w:val="0"/>
          <w:marTop w:val="120"/>
          <w:marBottom w:val="0"/>
          <w:divBdr>
            <w:top w:val="none" w:sz="0" w:space="0" w:color="auto"/>
            <w:left w:val="none" w:sz="0" w:space="0" w:color="auto"/>
            <w:bottom w:val="none" w:sz="0" w:space="0" w:color="auto"/>
            <w:right w:val="none" w:sz="0" w:space="0" w:color="auto"/>
          </w:divBdr>
        </w:div>
        <w:div w:id="1396124915">
          <w:marLeft w:val="1584"/>
          <w:marRight w:val="0"/>
          <w:marTop w:val="120"/>
          <w:marBottom w:val="0"/>
          <w:divBdr>
            <w:top w:val="none" w:sz="0" w:space="0" w:color="auto"/>
            <w:left w:val="none" w:sz="0" w:space="0" w:color="auto"/>
            <w:bottom w:val="none" w:sz="0" w:space="0" w:color="auto"/>
            <w:right w:val="none" w:sz="0" w:space="0" w:color="auto"/>
          </w:divBdr>
        </w:div>
        <w:div w:id="777482542">
          <w:marLeft w:val="1008"/>
          <w:marRight w:val="0"/>
          <w:marTop w:val="120"/>
          <w:marBottom w:val="0"/>
          <w:divBdr>
            <w:top w:val="none" w:sz="0" w:space="0" w:color="auto"/>
            <w:left w:val="none" w:sz="0" w:space="0" w:color="auto"/>
            <w:bottom w:val="none" w:sz="0" w:space="0" w:color="auto"/>
            <w:right w:val="none" w:sz="0" w:space="0" w:color="auto"/>
          </w:divBdr>
        </w:div>
      </w:divsChild>
    </w:div>
    <w:div w:id="247230677">
      <w:bodyDiv w:val="1"/>
      <w:marLeft w:val="0"/>
      <w:marRight w:val="0"/>
      <w:marTop w:val="0"/>
      <w:marBottom w:val="0"/>
      <w:divBdr>
        <w:top w:val="none" w:sz="0" w:space="0" w:color="auto"/>
        <w:left w:val="none" w:sz="0" w:space="0" w:color="auto"/>
        <w:bottom w:val="none" w:sz="0" w:space="0" w:color="auto"/>
        <w:right w:val="none" w:sz="0" w:space="0" w:color="auto"/>
      </w:divBdr>
      <w:divsChild>
        <w:div w:id="32001146">
          <w:marLeft w:val="374"/>
          <w:marRight w:val="0"/>
          <w:marTop w:val="80"/>
          <w:marBottom w:val="0"/>
          <w:divBdr>
            <w:top w:val="none" w:sz="0" w:space="0" w:color="auto"/>
            <w:left w:val="none" w:sz="0" w:space="0" w:color="auto"/>
            <w:bottom w:val="none" w:sz="0" w:space="0" w:color="auto"/>
            <w:right w:val="none" w:sz="0" w:space="0" w:color="auto"/>
          </w:divBdr>
        </w:div>
      </w:divsChild>
    </w:div>
    <w:div w:id="264728220">
      <w:bodyDiv w:val="1"/>
      <w:marLeft w:val="0"/>
      <w:marRight w:val="0"/>
      <w:marTop w:val="0"/>
      <w:marBottom w:val="0"/>
      <w:divBdr>
        <w:top w:val="none" w:sz="0" w:space="0" w:color="auto"/>
        <w:left w:val="none" w:sz="0" w:space="0" w:color="auto"/>
        <w:bottom w:val="none" w:sz="0" w:space="0" w:color="auto"/>
        <w:right w:val="none" w:sz="0" w:space="0" w:color="auto"/>
      </w:divBdr>
      <w:divsChild>
        <w:div w:id="840892625">
          <w:marLeft w:val="374"/>
          <w:marRight w:val="0"/>
          <w:marTop w:val="120"/>
          <w:marBottom w:val="0"/>
          <w:divBdr>
            <w:top w:val="none" w:sz="0" w:space="0" w:color="auto"/>
            <w:left w:val="none" w:sz="0" w:space="0" w:color="auto"/>
            <w:bottom w:val="none" w:sz="0" w:space="0" w:color="auto"/>
            <w:right w:val="none" w:sz="0" w:space="0" w:color="auto"/>
          </w:divBdr>
        </w:div>
        <w:div w:id="475680931">
          <w:marLeft w:val="374"/>
          <w:marRight w:val="0"/>
          <w:marTop w:val="120"/>
          <w:marBottom w:val="0"/>
          <w:divBdr>
            <w:top w:val="none" w:sz="0" w:space="0" w:color="auto"/>
            <w:left w:val="none" w:sz="0" w:space="0" w:color="auto"/>
            <w:bottom w:val="none" w:sz="0" w:space="0" w:color="auto"/>
            <w:right w:val="none" w:sz="0" w:space="0" w:color="auto"/>
          </w:divBdr>
        </w:div>
        <w:div w:id="1110319588">
          <w:marLeft w:val="374"/>
          <w:marRight w:val="0"/>
          <w:marTop w:val="120"/>
          <w:marBottom w:val="0"/>
          <w:divBdr>
            <w:top w:val="none" w:sz="0" w:space="0" w:color="auto"/>
            <w:left w:val="none" w:sz="0" w:space="0" w:color="auto"/>
            <w:bottom w:val="none" w:sz="0" w:space="0" w:color="auto"/>
            <w:right w:val="none" w:sz="0" w:space="0" w:color="auto"/>
          </w:divBdr>
        </w:div>
        <w:div w:id="597832049">
          <w:marLeft w:val="374"/>
          <w:marRight w:val="0"/>
          <w:marTop w:val="120"/>
          <w:marBottom w:val="0"/>
          <w:divBdr>
            <w:top w:val="none" w:sz="0" w:space="0" w:color="auto"/>
            <w:left w:val="none" w:sz="0" w:space="0" w:color="auto"/>
            <w:bottom w:val="none" w:sz="0" w:space="0" w:color="auto"/>
            <w:right w:val="none" w:sz="0" w:space="0" w:color="auto"/>
          </w:divBdr>
        </w:div>
        <w:div w:id="640815495">
          <w:marLeft w:val="374"/>
          <w:marRight w:val="0"/>
          <w:marTop w:val="120"/>
          <w:marBottom w:val="0"/>
          <w:divBdr>
            <w:top w:val="none" w:sz="0" w:space="0" w:color="auto"/>
            <w:left w:val="none" w:sz="0" w:space="0" w:color="auto"/>
            <w:bottom w:val="none" w:sz="0" w:space="0" w:color="auto"/>
            <w:right w:val="none" w:sz="0" w:space="0" w:color="auto"/>
          </w:divBdr>
        </w:div>
        <w:div w:id="2083335057">
          <w:marLeft w:val="374"/>
          <w:marRight w:val="0"/>
          <w:marTop w:val="120"/>
          <w:marBottom w:val="0"/>
          <w:divBdr>
            <w:top w:val="none" w:sz="0" w:space="0" w:color="auto"/>
            <w:left w:val="none" w:sz="0" w:space="0" w:color="auto"/>
            <w:bottom w:val="none" w:sz="0" w:space="0" w:color="auto"/>
            <w:right w:val="none" w:sz="0" w:space="0" w:color="auto"/>
          </w:divBdr>
        </w:div>
        <w:div w:id="1869640240">
          <w:marLeft w:val="374"/>
          <w:marRight w:val="0"/>
          <w:marTop w:val="120"/>
          <w:marBottom w:val="0"/>
          <w:divBdr>
            <w:top w:val="none" w:sz="0" w:space="0" w:color="auto"/>
            <w:left w:val="none" w:sz="0" w:space="0" w:color="auto"/>
            <w:bottom w:val="none" w:sz="0" w:space="0" w:color="auto"/>
            <w:right w:val="none" w:sz="0" w:space="0" w:color="auto"/>
          </w:divBdr>
        </w:div>
        <w:div w:id="2117209549">
          <w:marLeft w:val="374"/>
          <w:marRight w:val="0"/>
          <w:marTop w:val="120"/>
          <w:marBottom w:val="0"/>
          <w:divBdr>
            <w:top w:val="none" w:sz="0" w:space="0" w:color="auto"/>
            <w:left w:val="none" w:sz="0" w:space="0" w:color="auto"/>
            <w:bottom w:val="none" w:sz="0" w:space="0" w:color="auto"/>
            <w:right w:val="none" w:sz="0" w:space="0" w:color="auto"/>
          </w:divBdr>
        </w:div>
      </w:divsChild>
    </w:div>
    <w:div w:id="328757424">
      <w:bodyDiv w:val="1"/>
      <w:marLeft w:val="0"/>
      <w:marRight w:val="0"/>
      <w:marTop w:val="0"/>
      <w:marBottom w:val="0"/>
      <w:divBdr>
        <w:top w:val="none" w:sz="0" w:space="0" w:color="auto"/>
        <w:left w:val="none" w:sz="0" w:space="0" w:color="auto"/>
        <w:bottom w:val="none" w:sz="0" w:space="0" w:color="auto"/>
        <w:right w:val="none" w:sz="0" w:space="0" w:color="auto"/>
      </w:divBdr>
      <w:divsChild>
        <w:div w:id="1373652107">
          <w:marLeft w:val="374"/>
          <w:marRight w:val="0"/>
          <w:marTop w:val="120"/>
          <w:marBottom w:val="240"/>
          <w:divBdr>
            <w:top w:val="none" w:sz="0" w:space="0" w:color="auto"/>
            <w:left w:val="none" w:sz="0" w:space="0" w:color="auto"/>
            <w:bottom w:val="none" w:sz="0" w:space="0" w:color="auto"/>
            <w:right w:val="none" w:sz="0" w:space="0" w:color="auto"/>
          </w:divBdr>
        </w:div>
        <w:div w:id="1982534908">
          <w:marLeft w:val="374"/>
          <w:marRight w:val="0"/>
          <w:marTop w:val="120"/>
          <w:marBottom w:val="240"/>
          <w:divBdr>
            <w:top w:val="none" w:sz="0" w:space="0" w:color="auto"/>
            <w:left w:val="none" w:sz="0" w:space="0" w:color="auto"/>
            <w:bottom w:val="none" w:sz="0" w:space="0" w:color="auto"/>
            <w:right w:val="none" w:sz="0" w:space="0" w:color="auto"/>
          </w:divBdr>
        </w:div>
        <w:div w:id="1966546730">
          <w:marLeft w:val="374"/>
          <w:marRight w:val="0"/>
          <w:marTop w:val="120"/>
          <w:marBottom w:val="240"/>
          <w:divBdr>
            <w:top w:val="none" w:sz="0" w:space="0" w:color="auto"/>
            <w:left w:val="none" w:sz="0" w:space="0" w:color="auto"/>
            <w:bottom w:val="none" w:sz="0" w:space="0" w:color="auto"/>
            <w:right w:val="none" w:sz="0" w:space="0" w:color="auto"/>
          </w:divBdr>
        </w:div>
        <w:div w:id="701830327">
          <w:marLeft w:val="374"/>
          <w:marRight w:val="0"/>
          <w:marTop w:val="120"/>
          <w:marBottom w:val="240"/>
          <w:divBdr>
            <w:top w:val="none" w:sz="0" w:space="0" w:color="auto"/>
            <w:left w:val="none" w:sz="0" w:space="0" w:color="auto"/>
            <w:bottom w:val="none" w:sz="0" w:space="0" w:color="auto"/>
            <w:right w:val="none" w:sz="0" w:space="0" w:color="auto"/>
          </w:divBdr>
        </w:div>
        <w:div w:id="377363321">
          <w:marLeft w:val="374"/>
          <w:marRight w:val="0"/>
          <w:marTop w:val="120"/>
          <w:marBottom w:val="240"/>
          <w:divBdr>
            <w:top w:val="none" w:sz="0" w:space="0" w:color="auto"/>
            <w:left w:val="none" w:sz="0" w:space="0" w:color="auto"/>
            <w:bottom w:val="none" w:sz="0" w:space="0" w:color="auto"/>
            <w:right w:val="none" w:sz="0" w:space="0" w:color="auto"/>
          </w:divBdr>
        </w:div>
      </w:divsChild>
    </w:div>
    <w:div w:id="371925980">
      <w:bodyDiv w:val="1"/>
      <w:marLeft w:val="0"/>
      <w:marRight w:val="0"/>
      <w:marTop w:val="0"/>
      <w:marBottom w:val="0"/>
      <w:divBdr>
        <w:top w:val="none" w:sz="0" w:space="0" w:color="auto"/>
        <w:left w:val="none" w:sz="0" w:space="0" w:color="auto"/>
        <w:bottom w:val="none" w:sz="0" w:space="0" w:color="auto"/>
        <w:right w:val="none" w:sz="0" w:space="0" w:color="auto"/>
      </w:divBdr>
      <w:divsChild>
        <w:div w:id="1246768651">
          <w:marLeft w:val="288"/>
          <w:marRight w:val="0"/>
          <w:marTop w:val="120"/>
          <w:marBottom w:val="0"/>
          <w:divBdr>
            <w:top w:val="none" w:sz="0" w:space="0" w:color="auto"/>
            <w:left w:val="none" w:sz="0" w:space="0" w:color="auto"/>
            <w:bottom w:val="none" w:sz="0" w:space="0" w:color="auto"/>
            <w:right w:val="none" w:sz="0" w:space="0" w:color="auto"/>
          </w:divBdr>
        </w:div>
        <w:div w:id="1555389348">
          <w:marLeft w:val="1008"/>
          <w:marRight w:val="0"/>
          <w:marTop w:val="240"/>
          <w:marBottom w:val="0"/>
          <w:divBdr>
            <w:top w:val="none" w:sz="0" w:space="0" w:color="auto"/>
            <w:left w:val="none" w:sz="0" w:space="0" w:color="auto"/>
            <w:bottom w:val="none" w:sz="0" w:space="0" w:color="auto"/>
            <w:right w:val="none" w:sz="0" w:space="0" w:color="auto"/>
          </w:divBdr>
        </w:div>
        <w:div w:id="226917472">
          <w:marLeft w:val="1008"/>
          <w:marRight w:val="0"/>
          <w:marTop w:val="240"/>
          <w:marBottom w:val="0"/>
          <w:divBdr>
            <w:top w:val="none" w:sz="0" w:space="0" w:color="auto"/>
            <w:left w:val="none" w:sz="0" w:space="0" w:color="auto"/>
            <w:bottom w:val="none" w:sz="0" w:space="0" w:color="auto"/>
            <w:right w:val="none" w:sz="0" w:space="0" w:color="auto"/>
          </w:divBdr>
        </w:div>
      </w:divsChild>
    </w:div>
    <w:div w:id="479661579">
      <w:bodyDiv w:val="1"/>
      <w:marLeft w:val="0"/>
      <w:marRight w:val="0"/>
      <w:marTop w:val="0"/>
      <w:marBottom w:val="0"/>
      <w:divBdr>
        <w:top w:val="none" w:sz="0" w:space="0" w:color="auto"/>
        <w:left w:val="none" w:sz="0" w:space="0" w:color="auto"/>
        <w:bottom w:val="none" w:sz="0" w:space="0" w:color="auto"/>
        <w:right w:val="none" w:sz="0" w:space="0" w:color="auto"/>
      </w:divBdr>
      <w:divsChild>
        <w:div w:id="1417022760">
          <w:marLeft w:val="1008"/>
          <w:marRight w:val="0"/>
          <w:marTop w:val="180"/>
          <w:marBottom w:val="0"/>
          <w:divBdr>
            <w:top w:val="none" w:sz="0" w:space="0" w:color="auto"/>
            <w:left w:val="none" w:sz="0" w:space="0" w:color="auto"/>
            <w:bottom w:val="none" w:sz="0" w:space="0" w:color="auto"/>
            <w:right w:val="none" w:sz="0" w:space="0" w:color="auto"/>
          </w:divBdr>
        </w:div>
        <w:div w:id="705299261">
          <w:marLeft w:val="1008"/>
          <w:marRight w:val="0"/>
          <w:marTop w:val="180"/>
          <w:marBottom w:val="0"/>
          <w:divBdr>
            <w:top w:val="none" w:sz="0" w:space="0" w:color="auto"/>
            <w:left w:val="none" w:sz="0" w:space="0" w:color="auto"/>
            <w:bottom w:val="none" w:sz="0" w:space="0" w:color="auto"/>
            <w:right w:val="none" w:sz="0" w:space="0" w:color="auto"/>
          </w:divBdr>
        </w:div>
        <w:div w:id="1437208801">
          <w:marLeft w:val="1008"/>
          <w:marRight w:val="0"/>
          <w:marTop w:val="180"/>
          <w:marBottom w:val="0"/>
          <w:divBdr>
            <w:top w:val="none" w:sz="0" w:space="0" w:color="auto"/>
            <w:left w:val="none" w:sz="0" w:space="0" w:color="auto"/>
            <w:bottom w:val="none" w:sz="0" w:space="0" w:color="auto"/>
            <w:right w:val="none" w:sz="0" w:space="0" w:color="auto"/>
          </w:divBdr>
        </w:div>
      </w:divsChild>
    </w:div>
    <w:div w:id="558520123">
      <w:bodyDiv w:val="1"/>
      <w:marLeft w:val="0"/>
      <w:marRight w:val="0"/>
      <w:marTop w:val="0"/>
      <w:marBottom w:val="0"/>
      <w:divBdr>
        <w:top w:val="none" w:sz="0" w:space="0" w:color="auto"/>
        <w:left w:val="none" w:sz="0" w:space="0" w:color="auto"/>
        <w:bottom w:val="none" w:sz="0" w:space="0" w:color="auto"/>
        <w:right w:val="none" w:sz="0" w:space="0" w:color="auto"/>
      </w:divBdr>
    </w:div>
    <w:div w:id="589852434">
      <w:bodyDiv w:val="1"/>
      <w:marLeft w:val="0"/>
      <w:marRight w:val="0"/>
      <w:marTop w:val="0"/>
      <w:marBottom w:val="0"/>
      <w:divBdr>
        <w:top w:val="none" w:sz="0" w:space="0" w:color="auto"/>
        <w:left w:val="none" w:sz="0" w:space="0" w:color="auto"/>
        <w:bottom w:val="none" w:sz="0" w:space="0" w:color="auto"/>
        <w:right w:val="none" w:sz="0" w:space="0" w:color="auto"/>
      </w:divBdr>
      <w:divsChild>
        <w:div w:id="1646156677">
          <w:marLeft w:val="374"/>
          <w:marRight w:val="0"/>
          <w:marTop w:val="360"/>
          <w:marBottom w:val="0"/>
          <w:divBdr>
            <w:top w:val="none" w:sz="0" w:space="0" w:color="auto"/>
            <w:left w:val="none" w:sz="0" w:space="0" w:color="auto"/>
            <w:bottom w:val="none" w:sz="0" w:space="0" w:color="auto"/>
            <w:right w:val="none" w:sz="0" w:space="0" w:color="auto"/>
          </w:divBdr>
        </w:div>
      </w:divsChild>
    </w:div>
    <w:div w:id="613287525">
      <w:bodyDiv w:val="1"/>
      <w:marLeft w:val="0"/>
      <w:marRight w:val="0"/>
      <w:marTop w:val="0"/>
      <w:marBottom w:val="0"/>
      <w:divBdr>
        <w:top w:val="none" w:sz="0" w:space="0" w:color="auto"/>
        <w:left w:val="none" w:sz="0" w:space="0" w:color="auto"/>
        <w:bottom w:val="none" w:sz="0" w:space="0" w:color="auto"/>
        <w:right w:val="none" w:sz="0" w:space="0" w:color="auto"/>
      </w:divBdr>
    </w:div>
    <w:div w:id="683441449">
      <w:bodyDiv w:val="1"/>
      <w:marLeft w:val="0"/>
      <w:marRight w:val="0"/>
      <w:marTop w:val="0"/>
      <w:marBottom w:val="0"/>
      <w:divBdr>
        <w:top w:val="none" w:sz="0" w:space="0" w:color="auto"/>
        <w:left w:val="none" w:sz="0" w:space="0" w:color="auto"/>
        <w:bottom w:val="none" w:sz="0" w:space="0" w:color="auto"/>
        <w:right w:val="none" w:sz="0" w:space="0" w:color="auto"/>
      </w:divBdr>
      <w:divsChild>
        <w:div w:id="416633256">
          <w:marLeft w:val="374"/>
          <w:marRight w:val="0"/>
          <w:marTop w:val="80"/>
          <w:marBottom w:val="0"/>
          <w:divBdr>
            <w:top w:val="none" w:sz="0" w:space="0" w:color="auto"/>
            <w:left w:val="none" w:sz="0" w:space="0" w:color="auto"/>
            <w:bottom w:val="none" w:sz="0" w:space="0" w:color="auto"/>
            <w:right w:val="none" w:sz="0" w:space="0" w:color="auto"/>
          </w:divBdr>
        </w:div>
      </w:divsChild>
    </w:div>
    <w:div w:id="856121815">
      <w:bodyDiv w:val="1"/>
      <w:marLeft w:val="0"/>
      <w:marRight w:val="0"/>
      <w:marTop w:val="0"/>
      <w:marBottom w:val="0"/>
      <w:divBdr>
        <w:top w:val="none" w:sz="0" w:space="0" w:color="auto"/>
        <w:left w:val="none" w:sz="0" w:space="0" w:color="auto"/>
        <w:bottom w:val="none" w:sz="0" w:space="0" w:color="auto"/>
        <w:right w:val="none" w:sz="0" w:space="0" w:color="auto"/>
      </w:divBdr>
      <w:divsChild>
        <w:div w:id="2119177804">
          <w:marLeft w:val="374"/>
          <w:marRight w:val="0"/>
          <w:marTop w:val="140"/>
          <w:marBottom w:val="0"/>
          <w:divBdr>
            <w:top w:val="none" w:sz="0" w:space="0" w:color="auto"/>
            <w:left w:val="none" w:sz="0" w:space="0" w:color="auto"/>
            <w:bottom w:val="none" w:sz="0" w:space="0" w:color="auto"/>
            <w:right w:val="none" w:sz="0" w:space="0" w:color="auto"/>
          </w:divBdr>
        </w:div>
        <w:div w:id="1036349486">
          <w:marLeft w:val="864"/>
          <w:marRight w:val="0"/>
          <w:marTop w:val="140"/>
          <w:marBottom w:val="0"/>
          <w:divBdr>
            <w:top w:val="none" w:sz="0" w:space="0" w:color="auto"/>
            <w:left w:val="none" w:sz="0" w:space="0" w:color="auto"/>
            <w:bottom w:val="none" w:sz="0" w:space="0" w:color="auto"/>
            <w:right w:val="none" w:sz="0" w:space="0" w:color="auto"/>
          </w:divBdr>
        </w:div>
        <w:div w:id="1401171155">
          <w:marLeft w:val="864"/>
          <w:marRight w:val="0"/>
          <w:marTop w:val="140"/>
          <w:marBottom w:val="0"/>
          <w:divBdr>
            <w:top w:val="none" w:sz="0" w:space="0" w:color="auto"/>
            <w:left w:val="none" w:sz="0" w:space="0" w:color="auto"/>
            <w:bottom w:val="none" w:sz="0" w:space="0" w:color="auto"/>
            <w:right w:val="none" w:sz="0" w:space="0" w:color="auto"/>
          </w:divBdr>
        </w:div>
      </w:divsChild>
    </w:div>
    <w:div w:id="997463160">
      <w:bodyDiv w:val="1"/>
      <w:marLeft w:val="0"/>
      <w:marRight w:val="0"/>
      <w:marTop w:val="0"/>
      <w:marBottom w:val="0"/>
      <w:divBdr>
        <w:top w:val="none" w:sz="0" w:space="0" w:color="auto"/>
        <w:left w:val="none" w:sz="0" w:space="0" w:color="auto"/>
        <w:bottom w:val="none" w:sz="0" w:space="0" w:color="auto"/>
        <w:right w:val="none" w:sz="0" w:space="0" w:color="auto"/>
      </w:divBdr>
      <w:divsChild>
        <w:div w:id="874273358">
          <w:marLeft w:val="374"/>
          <w:marRight w:val="0"/>
          <w:marTop w:val="120"/>
          <w:marBottom w:val="0"/>
          <w:divBdr>
            <w:top w:val="none" w:sz="0" w:space="0" w:color="auto"/>
            <w:left w:val="none" w:sz="0" w:space="0" w:color="auto"/>
            <w:bottom w:val="none" w:sz="0" w:space="0" w:color="auto"/>
            <w:right w:val="none" w:sz="0" w:space="0" w:color="auto"/>
          </w:divBdr>
        </w:div>
        <w:div w:id="1285844204">
          <w:marLeft w:val="374"/>
          <w:marRight w:val="0"/>
          <w:marTop w:val="360"/>
          <w:marBottom w:val="0"/>
          <w:divBdr>
            <w:top w:val="none" w:sz="0" w:space="0" w:color="auto"/>
            <w:left w:val="none" w:sz="0" w:space="0" w:color="auto"/>
            <w:bottom w:val="none" w:sz="0" w:space="0" w:color="auto"/>
            <w:right w:val="none" w:sz="0" w:space="0" w:color="auto"/>
          </w:divBdr>
        </w:div>
      </w:divsChild>
    </w:div>
    <w:div w:id="1043795136">
      <w:bodyDiv w:val="1"/>
      <w:marLeft w:val="0"/>
      <w:marRight w:val="0"/>
      <w:marTop w:val="0"/>
      <w:marBottom w:val="0"/>
      <w:divBdr>
        <w:top w:val="none" w:sz="0" w:space="0" w:color="auto"/>
        <w:left w:val="none" w:sz="0" w:space="0" w:color="auto"/>
        <w:bottom w:val="none" w:sz="0" w:space="0" w:color="auto"/>
        <w:right w:val="none" w:sz="0" w:space="0" w:color="auto"/>
      </w:divBdr>
    </w:div>
    <w:div w:id="1222323131">
      <w:bodyDiv w:val="1"/>
      <w:marLeft w:val="0"/>
      <w:marRight w:val="0"/>
      <w:marTop w:val="0"/>
      <w:marBottom w:val="0"/>
      <w:divBdr>
        <w:top w:val="none" w:sz="0" w:space="0" w:color="auto"/>
        <w:left w:val="none" w:sz="0" w:space="0" w:color="auto"/>
        <w:bottom w:val="none" w:sz="0" w:space="0" w:color="auto"/>
        <w:right w:val="none" w:sz="0" w:space="0" w:color="auto"/>
      </w:divBdr>
      <w:divsChild>
        <w:div w:id="247160667">
          <w:marLeft w:val="374"/>
          <w:marRight w:val="0"/>
          <w:marTop w:val="80"/>
          <w:marBottom w:val="0"/>
          <w:divBdr>
            <w:top w:val="none" w:sz="0" w:space="0" w:color="auto"/>
            <w:left w:val="none" w:sz="0" w:space="0" w:color="auto"/>
            <w:bottom w:val="none" w:sz="0" w:space="0" w:color="auto"/>
            <w:right w:val="none" w:sz="0" w:space="0" w:color="auto"/>
          </w:divBdr>
        </w:div>
      </w:divsChild>
    </w:div>
    <w:div w:id="1256208839">
      <w:bodyDiv w:val="1"/>
      <w:marLeft w:val="0"/>
      <w:marRight w:val="0"/>
      <w:marTop w:val="0"/>
      <w:marBottom w:val="0"/>
      <w:divBdr>
        <w:top w:val="none" w:sz="0" w:space="0" w:color="auto"/>
        <w:left w:val="none" w:sz="0" w:space="0" w:color="auto"/>
        <w:bottom w:val="none" w:sz="0" w:space="0" w:color="auto"/>
        <w:right w:val="none" w:sz="0" w:space="0" w:color="auto"/>
      </w:divBdr>
      <w:divsChild>
        <w:div w:id="756096231">
          <w:marLeft w:val="374"/>
          <w:marRight w:val="0"/>
          <w:marTop w:val="80"/>
          <w:marBottom w:val="0"/>
          <w:divBdr>
            <w:top w:val="none" w:sz="0" w:space="0" w:color="auto"/>
            <w:left w:val="none" w:sz="0" w:space="0" w:color="auto"/>
            <w:bottom w:val="none" w:sz="0" w:space="0" w:color="auto"/>
            <w:right w:val="none" w:sz="0" w:space="0" w:color="auto"/>
          </w:divBdr>
        </w:div>
      </w:divsChild>
    </w:div>
    <w:div w:id="1322660465">
      <w:bodyDiv w:val="1"/>
      <w:marLeft w:val="0"/>
      <w:marRight w:val="0"/>
      <w:marTop w:val="0"/>
      <w:marBottom w:val="0"/>
      <w:divBdr>
        <w:top w:val="none" w:sz="0" w:space="0" w:color="auto"/>
        <w:left w:val="none" w:sz="0" w:space="0" w:color="auto"/>
        <w:bottom w:val="none" w:sz="0" w:space="0" w:color="auto"/>
        <w:right w:val="none" w:sz="0" w:space="0" w:color="auto"/>
      </w:divBdr>
      <w:divsChild>
        <w:div w:id="1176919636">
          <w:marLeft w:val="288"/>
          <w:marRight w:val="0"/>
          <w:marTop w:val="180"/>
          <w:marBottom w:val="0"/>
          <w:divBdr>
            <w:top w:val="none" w:sz="0" w:space="0" w:color="auto"/>
            <w:left w:val="none" w:sz="0" w:space="0" w:color="auto"/>
            <w:bottom w:val="none" w:sz="0" w:space="0" w:color="auto"/>
            <w:right w:val="none" w:sz="0" w:space="0" w:color="auto"/>
          </w:divBdr>
        </w:div>
      </w:divsChild>
    </w:div>
    <w:div w:id="1423720027">
      <w:bodyDiv w:val="1"/>
      <w:marLeft w:val="0"/>
      <w:marRight w:val="0"/>
      <w:marTop w:val="0"/>
      <w:marBottom w:val="0"/>
      <w:divBdr>
        <w:top w:val="none" w:sz="0" w:space="0" w:color="auto"/>
        <w:left w:val="none" w:sz="0" w:space="0" w:color="auto"/>
        <w:bottom w:val="none" w:sz="0" w:space="0" w:color="auto"/>
        <w:right w:val="none" w:sz="0" w:space="0" w:color="auto"/>
      </w:divBdr>
      <w:divsChild>
        <w:div w:id="1635211403">
          <w:marLeft w:val="374"/>
          <w:marRight w:val="0"/>
          <w:marTop w:val="120"/>
          <w:marBottom w:val="200"/>
          <w:divBdr>
            <w:top w:val="none" w:sz="0" w:space="0" w:color="auto"/>
            <w:left w:val="none" w:sz="0" w:space="0" w:color="auto"/>
            <w:bottom w:val="none" w:sz="0" w:space="0" w:color="auto"/>
            <w:right w:val="none" w:sz="0" w:space="0" w:color="auto"/>
          </w:divBdr>
        </w:div>
        <w:div w:id="1372069012">
          <w:marLeft w:val="374"/>
          <w:marRight w:val="0"/>
          <w:marTop w:val="120"/>
          <w:marBottom w:val="200"/>
          <w:divBdr>
            <w:top w:val="none" w:sz="0" w:space="0" w:color="auto"/>
            <w:left w:val="none" w:sz="0" w:space="0" w:color="auto"/>
            <w:bottom w:val="none" w:sz="0" w:space="0" w:color="auto"/>
            <w:right w:val="none" w:sz="0" w:space="0" w:color="auto"/>
          </w:divBdr>
        </w:div>
        <w:div w:id="1269697422">
          <w:marLeft w:val="374"/>
          <w:marRight w:val="0"/>
          <w:marTop w:val="120"/>
          <w:marBottom w:val="200"/>
          <w:divBdr>
            <w:top w:val="none" w:sz="0" w:space="0" w:color="auto"/>
            <w:left w:val="none" w:sz="0" w:space="0" w:color="auto"/>
            <w:bottom w:val="none" w:sz="0" w:space="0" w:color="auto"/>
            <w:right w:val="none" w:sz="0" w:space="0" w:color="auto"/>
          </w:divBdr>
        </w:div>
        <w:div w:id="1727292714">
          <w:marLeft w:val="374"/>
          <w:marRight w:val="0"/>
          <w:marTop w:val="120"/>
          <w:marBottom w:val="200"/>
          <w:divBdr>
            <w:top w:val="none" w:sz="0" w:space="0" w:color="auto"/>
            <w:left w:val="none" w:sz="0" w:space="0" w:color="auto"/>
            <w:bottom w:val="none" w:sz="0" w:space="0" w:color="auto"/>
            <w:right w:val="none" w:sz="0" w:space="0" w:color="auto"/>
          </w:divBdr>
        </w:div>
        <w:div w:id="927229963">
          <w:marLeft w:val="374"/>
          <w:marRight w:val="0"/>
          <w:marTop w:val="120"/>
          <w:marBottom w:val="200"/>
          <w:divBdr>
            <w:top w:val="none" w:sz="0" w:space="0" w:color="auto"/>
            <w:left w:val="none" w:sz="0" w:space="0" w:color="auto"/>
            <w:bottom w:val="none" w:sz="0" w:space="0" w:color="auto"/>
            <w:right w:val="none" w:sz="0" w:space="0" w:color="auto"/>
          </w:divBdr>
        </w:div>
        <w:div w:id="229921923">
          <w:marLeft w:val="374"/>
          <w:marRight w:val="0"/>
          <w:marTop w:val="120"/>
          <w:marBottom w:val="200"/>
          <w:divBdr>
            <w:top w:val="none" w:sz="0" w:space="0" w:color="auto"/>
            <w:left w:val="none" w:sz="0" w:space="0" w:color="auto"/>
            <w:bottom w:val="none" w:sz="0" w:space="0" w:color="auto"/>
            <w:right w:val="none" w:sz="0" w:space="0" w:color="auto"/>
          </w:divBdr>
        </w:div>
      </w:divsChild>
    </w:div>
    <w:div w:id="1452746684">
      <w:bodyDiv w:val="1"/>
      <w:marLeft w:val="0"/>
      <w:marRight w:val="0"/>
      <w:marTop w:val="0"/>
      <w:marBottom w:val="0"/>
      <w:divBdr>
        <w:top w:val="none" w:sz="0" w:space="0" w:color="auto"/>
        <w:left w:val="none" w:sz="0" w:space="0" w:color="auto"/>
        <w:bottom w:val="none" w:sz="0" w:space="0" w:color="auto"/>
        <w:right w:val="none" w:sz="0" w:space="0" w:color="auto"/>
      </w:divBdr>
      <w:divsChild>
        <w:div w:id="789520011">
          <w:marLeft w:val="374"/>
          <w:marRight w:val="0"/>
          <w:marTop w:val="80"/>
          <w:marBottom w:val="0"/>
          <w:divBdr>
            <w:top w:val="none" w:sz="0" w:space="0" w:color="auto"/>
            <w:left w:val="none" w:sz="0" w:space="0" w:color="auto"/>
            <w:bottom w:val="none" w:sz="0" w:space="0" w:color="auto"/>
            <w:right w:val="none" w:sz="0" w:space="0" w:color="auto"/>
          </w:divBdr>
        </w:div>
      </w:divsChild>
    </w:div>
    <w:div w:id="1483618047">
      <w:bodyDiv w:val="1"/>
      <w:marLeft w:val="0"/>
      <w:marRight w:val="0"/>
      <w:marTop w:val="0"/>
      <w:marBottom w:val="0"/>
      <w:divBdr>
        <w:top w:val="none" w:sz="0" w:space="0" w:color="auto"/>
        <w:left w:val="none" w:sz="0" w:space="0" w:color="auto"/>
        <w:bottom w:val="none" w:sz="0" w:space="0" w:color="auto"/>
        <w:right w:val="none" w:sz="0" w:space="0" w:color="auto"/>
      </w:divBdr>
    </w:div>
    <w:div w:id="1484812381">
      <w:bodyDiv w:val="1"/>
      <w:marLeft w:val="0"/>
      <w:marRight w:val="0"/>
      <w:marTop w:val="0"/>
      <w:marBottom w:val="0"/>
      <w:divBdr>
        <w:top w:val="none" w:sz="0" w:space="0" w:color="auto"/>
        <w:left w:val="none" w:sz="0" w:space="0" w:color="auto"/>
        <w:bottom w:val="none" w:sz="0" w:space="0" w:color="auto"/>
        <w:right w:val="none" w:sz="0" w:space="0" w:color="auto"/>
      </w:divBdr>
      <w:divsChild>
        <w:div w:id="1224606282">
          <w:marLeft w:val="374"/>
          <w:marRight w:val="0"/>
          <w:marTop w:val="80"/>
          <w:marBottom w:val="0"/>
          <w:divBdr>
            <w:top w:val="none" w:sz="0" w:space="0" w:color="auto"/>
            <w:left w:val="none" w:sz="0" w:space="0" w:color="auto"/>
            <w:bottom w:val="none" w:sz="0" w:space="0" w:color="auto"/>
            <w:right w:val="none" w:sz="0" w:space="0" w:color="auto"/>
          </w:divBdr>
        </w:div>
      </w:divsChild>
    </w:div>
    <w:div w:id="1512186162">
      <w:bodyDiv w:val="1"/>
      <w:marLeft w:val="0"/>
      <w:marRight w:val="0"/>
      <w:marTop w:val="0"/>
      <w:marBottom w:val="0"/>
      <w:divBdr>
        <w:top w:val="none" w:sz="0" w:space="0" w:color="auto"/>
        <w:left w:val="none" w:sz="0" w:space="0" w:color="auto"/>
        <w:bottom w:val="none" w:sz="0" w:space="0" w:color="auto"/>
        <w:right w:val="none" w:sz="0" w:space="0" w:color="auto"/>
      </w:divBdr>
      <w:divsChild>
        <w:div w:id="1471829290">
          <w:marLeft w:val="576"/>
          <w:marRight w:val="0"/>
          <w:marTop w:val="180"/>
          <w:marBottom w:val="0"/>
          <w:divBdr>
            <w:top w:val="none" w:sz="0" w:space="0" w:color="auto"/>
            <w:left w:val="none" w:sz="0" w:space="0" w:color="auto"/>
            <w:bottom w:val="none" w:sz="0" w:space="0" w:color="auto"/>
            <w:right w:val="none" w:sz="0" w:space="0" w:color="auto"/>
          </w:divBdr>
        </w:div>
        <w:div w:id="563107596">
          <w:marLeft w:val="576"/>
          <w:marRight w:val="0"/>
          <w:marTop w:val="180"/>
          <w:marBottom w:val="0"/>
          <w:divBdr>
            <w:top w:val="none" w:sz="0" w:space="0" w:color="auto"/>
            <w:left w:val="none" w:sz="0" w:space="0" w:color="auto"/>
            <w:bottom w:val="none" w:sz="0" w:space="0" w:color="auto"/>
            <w:right w:val="none" w:sz="0" w:space="0" w:color="auto"/>
          </w:divBdr>
        </w:div>
        <w:div w:id="981811421">
          <w:marLeft w:val="576"/>
          <w:marRight w:val="0"/>
          <w:marTop w:val="180"/>
          <w:marBottom w:val="0"/>
          <w:divBdr>
            <w:top w:val="none" w:sz="0" w:space="0" w:color="auto"/>
            <w:left w:val="none" w:sz="0" w:space="0" w:color="auto"/>
            <w:bottom w:val="none" w:sz="0" w:space="0" w:color="auto"/>
            <w:right w:val="none" w:sz="0" w:space="0" w:color="auto"/>
          </w:divBdr>
        </w:div>
        <w:div w:id="329526976">
          <w:marLeft w:val="576"/>
          <w:marRight w:val="0"/>
          <w:marTop w:val="180"/>
          <w:marBottom w:val="0"/>
          <w:divBdr>
            <w:top w:val="none" w:sz="0" w:space="0" w:color="auto"/>
            <w:left w:val="none" w:sz="0" w:space="0" w:color="auto"/>
            <w:bottom w:val="none" w:sz="0" w:space="0" w:color="auto"/>
            <w:right w:val="none" w:sz="0" w:space="0" w:color="auto"/>
          </w:divBdr>
        </w:div>
        <w:div w:id="1798327981">
          <w:marLeft w:val="576"/>
          <w:marRight w:val="0"/>
          <w:marTop w:val="180"/>
          <w:marBottom w:val="0"/>
          <w:divBdr>
            <w:top w:val="none" w:sz="0" w:space="0" w:color="auto"/>
            <w:left w:val="none" w:sz="0" w:space="0" w:color="auto"/>
            <w:bottom w:val="none" w:sz="0" w:space="0" w:color="auto"/>
            <w:right w:val="none" w:sz="0" w:space="0" w:color="auto"/>
          </w:divBdr>
        </w:div>
        <w:div w:id="2040349152">
          <w:marLeft w:val="576"/>
          <w:marRight w:val="0"/>
          <w:marTop w:val="180"/>
          <w:marBottom w:val="0"/>
          <w:divBdr>
            <w:top w:val="none" w:sz="0" w:space="0" w:color="auto"/>
            <w:left w:val="none" w:sz="0" w:space="0" w:color="auto"/>
            <w:bottom w:val="none" w:sz="0" w:space="0" w:color="auto"/>
            <w:right w:val="none" w:sz="0" w:space="0" w:color="auto"/>
          </w:divBdr>
        </w:div>
      </w:divsChild>
    </w:div>
    <w:div w:id="1770735517">
      <w:bodyDiv w:val="1"/>
      <w:marLeft w:val="0"/>
      <w:marRight w:val="0"/>
      <w:marTop w:val="0"/>
      <w:marBottom w:val="0"/>
      <w:divBdr>
        <w:top w:val="none" w:sz="0" w:space="0" w:color="auto"/>
        <w:left w:val="none" w:sz="0" w:space="0" w:color="auto"/>
        <w:bottom w:val="none" w:sz="0" w:space="0" w:color="auto"/>
        <w:right w:val="none" w:sz="0" w:space="0" w:color="auto"/>
      </w:divBdr>
      <w:divsChild>
        <w:div w:id="1740980048">
          <w:marLeft w:val="1008"/>
          <w:marRight w:val="0"/>
          <w:marTop w:val="180"/>
          <w:marBottom w:val="0"/>
          <w:divBdr>
            <w:top w:val="none" w:sz="0" w:space="0" w:color="auto"/>
            <w:left w:val="none" w:sz="0" w:space="0" w:color="auto"/>
            <w:bottom w:val="none" w:sz="0" w:space="0" w:color="auto"/>
            <w:right w:val="none" w:sz="0" w:space="0" w:color="auto"/>
          </w:divBdr>
        </w:div>
      </w:divsChild>
    </w:div>
    <w:div w:id="1858232172">
      <w:bodyDiv w:val="1"/>
      <w:marLeft w:val="0"/>
      <w:marRight w:val="0"/>
      <w:marTop w:val="0"/>
      <w:marBottom w:val="0"/>
      <w:divBdr>
        <w:top w:val="none" w:sz="0" w:space="0" w:color="auto"/>
        <w:left w:val="none" w:sz="0" w:space="0" w:color="auto"/>
        <w:bottom w:val="none" w:sz="0" w:space="0" w:color="auto"/>
        <w:right w:val="none" w:sz="0" w:space="0" w:color="auto"/>
      </w:divBdr>
      <w:divsChild>
        <w:div w:id="739133811">
          <w:marLeft w:val="374"/>
          <w:marRight w:val="0"/>
          <w:marTop w:val="80"/>
          <w:marBottom w:val="0"/>
          <w:divBdr>
            <w:top w:val="none" w:sz="0" w:space="0" w:color="auto"/>
            <w:left w:val="none" w:sz="0" w:space="0" w:color="auto"/>
            <w:bottom w:val="none" w:sz="0" w:space="0" w:color="auto"/>
            <w:right w:val="none" w:sz="0" w:space="0" w:color="auto"/>
          </w:divBdr>
        </w:div>
      </w:divsChild>
    </w:div>
    <w:div w:id="2002343330">
      <w:bodyDiv w:val="1"/>
      <w:marLeft w:val="0"/>
      <w:marRight w:val="0"/>
      <w:marTop w:val="0"/>
      <w:marBottom w:val="0"/>
      <w:divBdr>
        <w:top w:val="none" w:sz="0" w:space="0" w:color="auto"/>
        <w:left w:val="none" w:sz="0" w:space="0" w:color="auto"/>
        <w:bottom w:val="none" w:sz="0" w:space="0" w:color="auto"/>
        <w:right w:val="none" w:sz="0" w:space="0" w:color="auto"/>
      </w:divBdr>
      <w:divsChild>
        <w:div w:id="822429211">
          <w:marLeft w:val="288"/>
          <w:marRight w:val="0"/>
          <w:marTop w:val="180"/>
          <w:marBottom w:val="0"/>
          <w:divBdr>
            <w:top w:val="none" w:sz="0" w:space="0" w:color="auto"/>
            <w:left w:val="none" w:sz="0" w:space="0" w:color="auto"/>
            <w:bottom w:val="none" w:sz="0" w:space="0" w:color="auto"/>
            <w:right w:val="none" w:sz="0" w:space="0" w:color="auto"/>
          </w:divBdr>
        </w:div>
        <w:div w:id="334961287">
          <w:marLeft w:val="288"/>
          <w:marRight w:val="0"/>
          <w:marTop w:val="180"/>
          <w:marBottom w:val="0"/>
          <w:divBdr>
            <w:top w:val="none" w:sz="0" w:space="0" w:color="auto"/>
            <w:left w:val="none" w:sz="0" w:space="0" w:color="auto"/>
            <w:bottom w:val="none" w:sz="0" w:space="0" w:color="auto"/>
            <w:right w:val="none" w:sz="0" w:space="0" w:color="auto"/>
          </w:divBdr>
        </w:div>
        <w:div w:id="380398257">
          <w:marLeft w:val="288"/>
          <w:marRight w:val="0"/>
          <w:marTop w:val="180"/>
          <w:marBottom w:val="0"/>
          <w:divBdr>
            <w:top w:val="none" w:sz="0" w:space="0" w:color="auto"/>
            <w:left w:val="none" w:sz="0" w:space="0" w:color="auto"/>
            <w:bottom w:val="none" w:sz="0" w:space="0" w:color="auto"/>
            <w:right w:val="none" w:sz="0" w:space="0" w:color="auto"/>
          </w:divBdr>
        </w:div>
        <w:div w:id="508711978">
          <w:marLeft w:val="288"/>
          <w:marRight w:val="0"/>
          <w:marTop w:val="180"/>
          <w:marBottom w:val="0"/>
          <w:divBdr>
            <w:top w:val="none" w:sz="0" w:space="0" w:color="auto"/>
            <w:left w:val="none" w:sz="0" w:space="0" w:color="auto"/>
            <w:bottom w:val="none" w:sz="0" w:space="0" w:color="auto"/>
            <w:right w:val="none" w:sz="0" w:space="0" w:color="auto"/>
          </w:divBdr>
        </w:div>
      </w:divsChild>
    </w:div>
    <w:div w:id="2035422249">
      <w:bodyDiv w:val="1"/>
      <w:marLeft w:val="0"/>
      <w:marRight w:val="0"/>
      <w:marTop w:val="0"/>
      <w:marBottom w:val="0"/>
      <w:divBdr>
        <w:top w:val="none" w:sz="0" w:space="0" w:color="auto"/>
        <w:left w:val="none" w:sz="0" w:space="0" w:color="auto"/>
        <w:bottom w:val="none" w:sz="0" w:space="0" w:color="auto"/>
        <w:right w:val="none" w:sz="0" w:space="0" w:color="auto"/>
      </w:divBdr>
    </w:div>
    <w:div w:id="2048524536">
      <w:bodyDiv w:val="1"/>
      <w:marLeft w:val="0"/>
      <w:marRight w:val="0"/>
      <w:marTop w:val="0"/>
      <w:marBottom w:val="0"/>
      <w:divBdr>
        <w:top w:val="none" w:sz="0" w:space="0" w:color="auto"/>
        <w:left w:val="none" w:sz="0" w:space="0" w:color="auto"/>
        <w:bottom w:val="none" w:sz="0" w:space="0" w:color="auto"/>
        <w:right w:val="none" w:sz="0" w:space="0" w:color="auto"/>
      </w:divBdr>
      <w:divsChild>
        <w:div w:id="1609239478">
          <w:marLeft w:val="576"/>
          <w:marRight w:val="0"/>
          <w:marTop w:val="180"/>
          <w:marBottom w:val="0"/>
          <w:divBdr>
            <w:top w:val="none" w:sz="0" w:space="0" w:color="auto"/>
            <w:left w:val="none" w:sz="0" w:space="0" w:color="auto"/>
            <w:bottom w:val="none" w:sz="0" w:space="0" w:color="auto"/>
            <w:right w:val="none" w:sz="0" w:space="0" w:color="auto"/>
          </w:divBdr>
        </w:div>
        <w:div w:id="1560433892">
          <w:marLeft w:val="576"/>
          <w:marRight w:val="0"/>
          <w:marTop w:val="180"/>
          <w:marBottom w:val="0"/>
          <w:divBdr>
            <w:top w:val="none" w:sz="0" w:space="0" w:color="auto"/>
            <w:left w:val="none" w:sz="0" w:space="0" w:color="auto"/>
            <w:bottom w:val="none" w:sz="0" w:space="0" w:color="auto"/>
            <w:right w:val="none" w:sz="0" w:space="0" w:color="auto"/>
          </w:divBdr>
        </w:div>
        <w:div w:id="993146632">
          <w:marLeft w:val="576"/>
          <w:marRight w:val="0"/>
          <w:marTop w:val="180"/>
          <w:marBottom w:val="0"/>
          <w:divBdr>
            <w:top w:val="none" w:sz="0" w:space="0" w:color="auto"/>
            <w:left w:val="none" w:sz="0" w:space="0" w:color="auto"/>
            <w:bottom w:val="none" w:sz="0" w:space="0" w:color="auto"/>
            <w:right w:val="none" w:sz="0" w:space="0" w:color="auto"/>
          </w:divBdr>
        </w:div>
        <w:div w:id="1441534414">
          <w:marLeft w:val="576"/>
          <w:marRight w:val="0"/>
          <w:marTop w:val="180"/>
          <w:marBottom w:val="0"/>
          <w:divBdr>
            <w:top w:val="none" w:sz="0" w:space="0" w:color="auto"/>
            <w:left w:val="none" w:sz="0" w:space="0" w:color="auto"/>
            <w:bottom w:val="none" w:sz="0" w:space="0" w:color="auto"/>
            <w:right w:val="none" w:sz="0" w:space="0" w:color="auto"/>
          </w:divBdr>
        </w:div>
        <w:div w:id="298144509">
          <w:marLeft w:val="576"/>
          <w:marRight w:val="0"/>
          <w:marTop w:val="180"/>
          <w:marBottom w:val="0"/>
          <w:divBdr>
            <w:top w:val="none" w:sz="0" w:space="0" w:color="auto"/>
            <w:left w:val="none" w:sz="0" w:space="0" w:color="auto"/>
            <w:bottom w:val="none" w:sz="0" w:space="0" w:color="auto"/>
            <w:right w:val="none" w:sz="0" w:space="0" w:color="auto"/>
          </w:divBdr>
        </w:div>
        <w:div w:id="116339195">
          <w:marLeft w:val="576"/>
          <w:marRight w:val="0"/>
          <w:marTop w:val="180"/>
          <w:marBottom w:val="0"/>
          <w:divBdr>
            <w:top w:val="none" w:sz="0" w:space="0" w:color="auto"/>
            <w:left w:val="none" w:sz="0" w:space="0" w:color="auto"/>
            <w:bottom w:val="none" w:sz="0" w:space="0" w:color="auto"/>
            <w:right w:val="none" w:sz="0" w:space="0" w:color="auto"/>
          </w:divBdr>
        </w:div>
      </w:divsChild>
    </w:div>
    <w:div w:id="2079863076">
      <w:bodyDiv w:val="1"/>
      <w:marLeft w:val="0"/>
      <w:marRight w:val="0"/>
      <w:marTop w:val="0"/>
      <w:marBottom w:val="0"/>
      <w:divBdr>
        <w:top w:val="none" w:sz="0" w:space="0" w:color="auto"/>
        <w:left w:val="none" w:sz="0" w:space="0" w:color="auto"/>
        <w:bottom w:val="none" w:sz="0" w:space="0" w:color="auto"/>
        <w:right w:val="none" w:sz="0" w:space="0" w:color="auto"/>
      </w:divBdr>
    </w:div>
    <w:div w:id="2119177392">
      <w:bodyDiv w:val="1"/>
      <w:marLeft w:val="0"/>
      <w:marRight w:val="0"/>
      <w:marTop w:val="0"/>
      <w:marBottom w:val="0"/>
      <w:divBdr>
        <w:top w:val="none" w:sz="0" w:space="0" w:color="auto"/>
        <w:left w:val="none" w:sz="0" w:space="0" w:color="auto"/>
        <w:bottom w:val="none" w:sz="0" w:space="0" w:color="auto"/>
        <w:right w:val="none" w:sz="0" w:space="0" w:color="auto"/>
      </w:divBdr>
      <w:divsChild>
        <w:div w:id="1777821524">
          <w:marLeft w:val="1008"/>
          <w:marRight w:val="0"/>
          <w:marTop w:val="180"/>
          <w:marBottom w:val="0"/>
          <w:divBdr>
            <w:top w:val="none" w:sz="0" w:space="0" w:color="auto"/>
            <w:left w:val="none" w:sz="0" w:space="0" w:color="auto"/>
            <w:bottom w:val="none" w:sz="0" w:space="0" w:color="auto"/>
            <w:right w:val="none" w:sz="0" w:space="0" w:color="auto"/>
          </w:divBdr>
        </w:div>
        <w:div w:id="1404598679">
          <w:marLeft w:val="1008"/>
          <w:marRight w:val="0"/>
          <w:marTop w:val="180"/>
          <w:marBottom w:val="0"/>
          <w:divBdr>
            <w:top w:val="none" w:sz="0" w:space="0" w:color="auto"/>
            <w:left w:val="none" w:sz="0" w:space="0" w:color="auto"/>
            <w:bottom w:val="none" w:sz="0" w:space="0" w:color="auto"/>
            <w:right w:val="none" w:sz="0" w:space="0" w:color="auto"/>
          </w:divBdr>
        </w:div>
        <w:div w:id="473061536">
          <w:marLeft w:val="1008"/>
          <w:marRight w:val="0"/>
          <w:marTop w:val="180"/>
          <w:marBottom w:val="0"/>
          <w:divBdr>
            <w:top w:val="none" w:sz="0" w:space="0" w:color="auto"/>
            <w:left w:val="none" w:sz="0" w:space="0" w:color="auto"/>
            <w:bottom w:val="none" w:sz="0" w:space="0" w:color="auto"/>
            <w:right w:val="none" w:sz="0" w:space="0" w:color="auto"/>
          </w:divBdr>
        </w:div>
        <w:div w:id="448746885">
          <w:marLeft w:val="1008"/>
          <w:marRight w:val="0"/>
          <w:marTop w:val="1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meo.com/196278846"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air.org/THforSurvivor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64F403-15F8-4E4B-A960-FEB87D39A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2998</Words>
  <Characters>17093</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TH for Survivors Snapshot 2014-15 - Methodology and Approach Webinar Script</vt:lpstr>
    </vt:vector>
  </TitlesOfParts>
  <Company>American Institutes for Research</Company>
  <LinksUpToDate>false</LinksUpToDate>
  <CharactersWithSpaces>20051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 for Survivors Snapshot 2014-15 - Methodology and Approach Webinar Script</dc:title>
  <dc:subject>Project Methodology and Approach - Webinar Script</dc:subject>
  <dc:creator>Office on Violence Against Women, U.S. Department of Justice / American Institutes for Research</dc:creator>
  <cp:keywords>Domestic Violence, Sexual Assault, Transitional Housing, Homelessness</cp:keywords>
  <dc:description/>
  <cp:lastModifiedBy>Berman, Fred</cp:lastModifiedBy>
  <cp:revision>2</cp:revision>
  <cp:lastPrinted>2017-01-05T05:36:00Z</cp:lastPrinted>
  <dcterms:created xsi:type="dcterms:W3CDTF">2017-02-28T18:19:00Z</dcterms:created>
  <dcterms:modified xsi:type="dcterms:W3CDTF">2017-02-28T18:19:00Z</dcterms:modified>
</cp:coreProperties>
</file>