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80693" w14:textId="4043B716" w:rsidR="00395EA6" w:rsidRDefault="00395EA6">
      <w:pPr>
        <w:pStyle w:val="FigurePlacement"/>
      </w:pPr>
      <w:bookmarkStart w:id="0" w:name="_Toc419906648"/>
    </w:p>
    <w:bookmarkEnd w:id="0"/>
    <w:p w14:paraId="1BC47F4A" w14:textId="2A7E3855" w:rsidR="00395EA6" w:rsidRPr="00E13639" w:rsidRDefault="00B672C5" w:rsidP="005422A9">
      <w:pPr>
        <w:pStyle w:val="BodyText"/>
        <w:jc w:val="center"/>
        <w:rPr>
          <w:rFonts w:asciiTheme="majorHAnsi" w:hAnsiTheme="majorHAnsi" w:cstheme="majorHAnsi"/>
          <w:b/>
          <w:sz w:val="66"/>
          <w:szCs w:val="66"/>
        </w:rPr>
      </w:pPr>
      <w:r w:rsidRPr="00E13639">
        <w:rPr>
          <w:rFonts w:asciiTheme="majorHAnsi" w:hAnsiTheme="majorHAnsi" w:cstheme="majorHAnsi"/>
          <w:b/>
          <w:sz w:val="66"/>
          <w:szCs w:val="66"/>
        </w:rPr>
        <w:t xml:space="preserve">Multi-Tiered Systems of Support (MTSS) </w:t>
      </w:r>
      <w:r w:rsidR="005422A9" w:rsidRPr="00E13639">
        <w:rPr>
          <w:rFonts w:asciiTheme="majorHAnsi" w:hAnsiTheme="majorHAnsi" w:cstheme="majorHAnsi"/>
          <w:b/>
          <w:sz w:val="66"/>
          <w:szCs w:val="66"/>
        </w:rPr>
        <w:t xml:space="preserve">Implementation </w:t>
      </w:r>
    </w:p>
    <w:p w14:paraId="639827CF" w14:textId="2173241A" w:rsidR="005422A9" w:rsidRDefault="005422A9" w:rsidP="005422A9">
      <w:pPr>
        <w:pStyle w:val="BodyText"/>
        <w:jc w:val="center"/>
        <w:rPr>
          <w:rFonts w:ascii="Arial" w:hAnsi="Arial" w:cs="Arial"/>
          <w:sz w:val="56"/>
          <w:szCs w:val="56"/>
        </w:rPr>
      </w:pPr>
      <w:r w:rsidRPr="005422A9">
        <w:rPr>
          <w:rFonts w:ascii="Arial" w:hAnsi="Arial" w:cs="Arial"/>
          <w:sz w:val="56"/>
          <w:szCs w:val="56"/>
        </w:rPr>
        <w:t>Participant Workbook</w:t>
      </w:r>
    </w:p>
    <w:p w14:paraId="593CCAD1" w14:textId="033A4505" w:rsidR="005422A9" w:rsidRDefault="0018274E" w:rsidP="005422A9">
      <w:pPr>
        <w:pStyle w:val="BodyText"/>
        <w:jc w:val="center"/>
        <w:rPr>
          <w:rFonts w:ascii="Arial" w:hAnsi="Arial" w:cs="Arial"/>
          <w:sz w:val="56"/>
          <w:szCs w:val="56"/>
        </w:rPr>
      </w:pPr>
      <w:r>
        <w:rPr>
          <w:noProof/>
        </w:rPr>
        <w:drawing>
          <wp:anchor distT="0" distB="0" distL="114300" distR="114300" simplePos="0" relativeHeight="251659264" behindDoc="0" locked="0" layoutInCell="1" allowOverlap="1" wp14:anchorId="1902C089" wp14:editId="5FA60F62">
            <wp:simplePos x="0" y="0"/>
            <wp:positionH relativeFrom="margin">
              <wp:posOffset>472228</wp:posOffset>
            </wp:positionH>
            <wp:positionV relativeFrom="paragraph">
              <wp:posOffset>287655</wp:posOffset>
            </wp:positionV>
            <wp:extent cx="5020056" cy="4645152"/>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TI Framework.png"/>
                    <pic:cNvPicPr/>
                  </pic:nvPicPr>
                  <pic:blipFill>
                    <a:blip r:embed="rId10">
                      <a:extLst>
                        <a:ext uri="{28A0092B-C50C-407E-A947-70E740481C1C}">
                          <a14:useLocalDpi xmlns:a14="http://schemas.microsoft.com/office/drawing/2010/main" val="0"/>
                        </a:ext>
                      </a:extLst>
                    </a:blip>
                    <a:stretch>
                      <a:fillRect/>
                    </a:stretch>
                  </pic:blipFill>
                  <pic:spPr>
                    <a:xfrm>
                      <a:off x="0" y="0"/>
                      <a:ext cx="5020056" cy="4645152"/>
                    </a:xfrm>
                    <a:prstGeom prst="rect">
                      <a:avLst/>
                    </a:prstGeom>
                  </pic:spPr>
                </pic:pic>
              </a:graphicData>
            </a:graphic>
            <wp14:sizeRelH relativeFrom="page">
              <wp14:pctWidth>0</wp14:pctWidth>
            </wp14:sizeRelH>
            <wp14:sizeRelV relativeFrom="page">
              <wp14:pctHeight>0</wp14:pctHeight>
            </wp14:sizeRelV>
          </wp:anchor>
        </w:drawing>
      </w:r>
    </w:p>
    <w:p w14:paraId="0F12C167" w14:textId="776BF245" w:rsidR="0018274E" w:rsidRDefault="0018274E" w:rsidP="005422A9">
      <w:pPr>
        <w:pStyle w:val="BodyText"/>
        <w:jc w:val="center"/>
        <w:rPr>
          <w:rFonts w:ascii="Arial" w:hAnsi="Arial" w:cs="Arial"/>
          <w:sz w:val="56"/>
          <w:szCs w:val="56"/>
        </w:rPr>
      </w:pPr>
    </w:p>
    <w:p w14:paraId="5D923E9E" w14:textId="5DDFB66F" w:rsidR="0018274E" w:rsidRDefault="0018274E" w:rsidP="005422A9">
      <w:pPr>
        <w:pStyle w:val="BodyText"/>
        <w:jc w:val="center"/>
        <w:rPr>
          <w:rFonts w:ascii="Arial" w:hAnsi="Arial" w:cs="Arial"/>
          <w:sz w:val="56"/>
          <w:szCs w:val="56"/>
        </w:rPr>
      </w:pPr>
    </w:p>
    <w:p w14:paraId="3C74E9F3" w14:textId="77777777" w:rsidR="0018274E" w:rsidRPr="0018274E" w:rsidRDefault="0018274E" w:rsidP="0018274E"/>
    <w:p w14:paraId="680A9629" w14:textId="77777777" w:rsidR="0018274E" w:rsidRPr="0018274E" w:rsidRDefault="0018274E" w:rsidP="0018274E"/>
    <w:p w14:paraId="2E2D05D5" w14:textId="77777777" w:rsidR="0018274E" w:rsidRPr="0018274E" w:rsidRDefault="0018274E" w:rsidP="0018274E"/>
    <w:p w14:paraId="56115180" w14:textId="77777777" w:rsidR="0018274E" w:rsidRPr="0018274E" w:rsidRDefault="0018274E" w:rsidP="0018274E"/>
    <w:p w14:paraId="05157C78" w14:textId="77777777" w:rsidR="0018274E" w:rsidRPr="0018274E" w:rsidRDefault="0018274E" w:rsidP="0018274E"/>
    <w:p w14:paraId="5F15902E" w14:textId="77777777" w:rsidR="0018274E" w:rsidRPr="0018274E" w:rsidRDefault="0018274E" w:rsidP="0018274E"/>
    <w:p w14:paraId="630AC588" w14:textId="77777777" w:rsidR="0018274E" w:rsidRPr="0018274E" w:rsidRDefault="0018274E" w:rsidP="0018274E"/>
    <w:p w14:paraId="17EFD1A1" w14:textId="77777777" w:rsidR="0018274E" w:rsidRPr="0018274E" w:rsidRDefault="0018274E" w:rsidP="0018274E"/>
    <w:p w14:paraId="37E6C51C" w14:textId="77777777" w:rsidR="0018274E" w:rsidRPr="0018274E" w:rsidRDefault="0018274E" w:rsidP="0018274E"/>
    <w:p w14:paraId="338371F9" w14:textId="77777777" w:rsidR="0018274E" w:rsidRPr="0018274E" w:rsidRDefault="0018274E" w:rsidP="0018274E"/>
    <w:p w14:paraId="3A8FEBE3" w14:textId="77777777" w:rsidR="0018274E" w:rsidRPr="0018274E" w:rsidRDefault="0018274E" w:rsidP="0018274E"/>
    <w:p w14:paraId="7CC056FA" w14:textId="77777777" w:rsidR="0018274E" w:rsidRPr="0018274E" w:rsidRDefault="0018274E" w:rsidP="0018274E"/>
    <w:p w14:paraId="13BFD943" w14:textId="77777777" w:rsidR="0018274E" w:rsidRPr="0018274E" w:rsidRDefault="0018274E" w:rsidP="0018274E"/>
    <w:p w14:paraId="5E7B6BC9" w14:textId="77777777" w:rsidR="0018274E" w:rsidRPr="0018274E" w:rsidRDefault="0018274E" w:rsidP="0018274E"/>
    <w:p w14:paraId="7F48C484" w14:textId="77777777" w:rsidR="0018274E" w:rsidRPr="0018274E" w:rsidRDefault="0018274E" w:rsidP="0018274E"/>
    <w:p w14:paraId="3A810542" w14:textId="77777777" w:rsidR="0018274E" w:rsidRPr="0018274E" w:rsidRDefault="0018274E" w:rsidP="0018274E"/>
    <w:p w14:paraId="3DC2965D" w14:textId="77777777" w:rsidR="0018274E" w:rsidRPr="0018274E" w:rsidRDefault="0018274E" w:rsidP="0018274E"/>
    <w:p w14:paraId="7FF939C0" w14:textId="77777777" w:rsidR="0018274E" w:rsidRPr="0018274E" w:rsidRDefault="0018274E" w:rsidP="0018274E"/>
    <w:p w14:paraId="2DF42DAA" w14:textId="77777777" w:rsidR="0018274E" w:rsidRPr="0018274E" w:rsidRDefault="0018274E" w:rsidP="0018274E"/>
    <w:p w14:paraId="12EDF6CE" w14:textId="77777777" w:rsidR="0018274E" w:rsidRPr="0018274E" w:rsidRDefault="0018274E" w:rsidP="0018274E"/>
    <w:p w14:paraId="064C6767" w14:textId="77777777" w:rsidR="0018274E" w:rsidRPr="0018274E" w:rsidRDefault="0018274E" w:rsidP="0018274E"/>
    <w:p w14:paraId="558C6F94" w14:textId="77777777" w:rsidR="0018274E" w:rsidRPr="0018274E" w:rsidRDefault="0018274E" w:rsidP="0018274E"/>
    <w:p w14:paraId="52DEAC56" w14:textId="77777777" w:rsidR="0018274E" w:rsidRPr="0018274E" w:rsidRDefault="0018274E" w:rsidP="0018274E"/>
    <w:p w14:paraId="0EC75220" w14:textId="77777777" w:rsidR="0018274E" w:rsidRPr="0018274E" w:rsidRDefault="0018274E" w:rsidP="0018274E"/>
    <w:p w14:paraId="7849A7E2" w14:textId="77777777" w:rsidR="0018274E" w:rsidRPr="0018274E" w:rsidRDefault="0018274E" w:rsidP="0018274E"/>
    <w:p w14:paraId="59D676CE" w14:textId="77777777" w:rsidR="0018274E" w:rsidRDefault="0018274E" w:rsidP="0018274E">
      <w:pPr>
        <w:jc w:val="right"/>
      </w:pPr>
    </w:p>
    <w:p w14:paraId="472F9E22" w14:textId="0939D299" w:rsidR="0018274E" w:rsidRPr="0018274E" w:rsidRDefault="00E13639" w:rsidP="0018274E">
      <w:pPr>
        <w:rPr>
          <w:rFonts w:asciiTheme="majorHAnsi" w:hAnsiTheme="majorHAnsi" w:cstheme="majorHAnsi"/>
          <w:sz w:val="40"/>
          <w:szCs w:val="40"/>
        </w:rPr>
      </w:pPr>
      <w:r>
        <w:rPr>
          <w:rFonts w:asciiTheme="majorHAnsi" w:hAnsiTheme="majorHAnsi" w:cstheme="majorHAnsi"/>
          <w:sz w:val="40"/>
          <w:szCs w:val="40"/>
        </w:rPr>
        <w:t>Handout 1.1</w:t>
      </w:r>
      <w:bookmarkStart w:id="1" w:name="_GoBack"/>
      <w:bookmarkEnd w:id="1"/>
      <w:r w:rsidR="0018274E" w:rsidRPr="0018274E">
        <w:rPr>
          <w:rFonts w:asciiTheme="majorHAnsi" w:hAnsiTheme="majorHAnsi" w:cstheme="majorHAnsi"/>
          <w:sz w:val="40"/>
          <w:szCs w:val="40"/>
        </w:rPr>
        <w:t>: Activator Activity</w:t>
      </w:r>
    </w:p>
    <w:p w14:paraId="61DBC55E" w14:textId="77777777" w:rsidR="0018274E" w:rsidRPr="0018274E" w:rsidRDefault="0018274E" w:rsidP="0018274E"/>
    <w:tbl>
      <w:tblPr>
        <w:tblStyle w:val="TableGrid"/>
        <w:tblW w:w="10980" w:type="dxa"/>
        <w:tblInd w:w="-522" w:type="dxa"/>
        <w:tblLook w:val="04A0" w:firstRow="1" w:lastRow="0" w:firstColumn="1" w:lastColumn="0" w:noHBand="0" w:noVBand="1"/>
      </w:tblPr>
      <w:tblGrid>
        <w:gridCol w:w="1620"/>
        <w:gridCol w:w="2160"/>
        <w:gridCol w:w="2250"/>
        <w:gridCol w:w="2340"/>
        <w:gridCol w:w="2610"/>
      </w:tblGrid>
      <w:tr w:rsidR="00301FD7" w14:paraId="7C0107E2" w14:textId="77777777" w:rsidTr="00301FD7">
        <w:tc>
          <w:tcPr>
            <w:tcW w:w="1620" w:type="dxa"/>
            <w:tcBorders>
              <w:bottom w:val="single" w:sz="4" w:space="0" w:color="auto"/>
            </w:tcBorders>
            <w:shd w:val="clear" w:color="auto" w:fill="D4EBFF" w:themeFill="text2" w:themeFillTint="1A"/>
          </w:tcPr>
          <w:p w14:paraId="4014D111" w14:textId="77777777" w:rsidR="0026337A" w:rsidRDefault="0026337A" w:rsidP="0018274E"/>
          <w:p w14:paraId="79A540E1" w14:textId="77777777" w:rsidR="0026337A" w:rsidRDefault="0026337A" w:rsidP="0018274E"/>
          <w:p w14:paraId="729D5C8A" w14:textId="77777777" w:rsidR="0026337A" w:rsidRDefault="0026337A" w:rsidP="0018274E"/>
          <w:p w14:paraId="29809505" w14:textId="77777777" w:rsidR="00FA3F70" w:rsidRDefault="00FA3F70" w:rsidP="0018274E"/>
          <w:p w14:paraId="38311675" w14:textId="77777777" w:rsidR="00301FD7" w:rsidRDefault="00301FD7" w:rsidP="0018274E"/>
        </w:tc>
        <w:tc>
          <w:tcPr>
            <w:tcW w:w="2160" w:type="dxa"/>
            <w:tcBorders>
              <w:bottom w:val="single" w:sz="4" w:space="0" w:color="auto"/>
            </w:tcBorders>
            <w:shd w:val="clear" w:color="auto" w:fill="00498A" w:themeFill="text2" w:themeFillTint="E6"/>
          </w:tcPr>
          <w:p w14:paraId="57E1BE42" w14:textId="77777777" w:rsidR="0026337A" w:rsidRDefault="0026337A" w:rsidP="0018274E"/>
          <w:p w14:paraId="4E374598" w14:textId="0A4CC159" w:rsidR="0026337A" w:rsidRPr="00FA3F70" w:rsidRDefault="0026337A" w:rsidP="00FA3F70">
            <w:pPr>
              <w:jc w:val="center"/>
              <w:rPr>
                <w:rFonts w:ascii="Arial" w:hAnsi="Arial" w:cs="Arial"/>
                <w:b/>
                <w:sz w:val="20"/>
                <w:szCs w:val="20"/>
              </w:rPr>
            </w:pPr>
            <w:r w:rsidRPr="00FA3F70">
              <w:rPr>
                <w:rFonts w:ascii="Arial" w:hAnsi="Arial" w:cs="Arial"/>
                <w:b/>
                <w:sz w:val="20"/>
                <w:szCs w:val="20"/>
              </w:rPr>
              <w:t>What I Know</w:t>
            </w:r>
          </w:p>
        </w:tc>
        <w:tc>
          <w:tcPr>
            <w:tcW w:w="2250" w:type="dxa"/>
            <w:tcBorders>
              <w:bottom w:val="single" w:sz="4" w:space="0" w:color="auto"/>
            </w:tcBorders>
            <w:shd w:val="clear" w:color="auto" w:fill="BBEFFF" w:themeFill="accent1" w:themeFillTint="33"/>
          </w:tcPr>
          <w:p w14:paraId="3DA21EDE" w14:textId="77777777" w:rsidR="0026337A" w:rsidRDefault="0026337A" w:rsidP="0018274E"/>
          <w:p w14:paraId="3975AFD0" w14:textId="7A468DE8" w:rsidR="0026337A" w:rsidRPr="00FA3F70" w:rsidRDefault="0026337A" w:rsidP="00FA3F70">
            <w:pPr>
              <w:jc w:val="center"/>
              <w:rPr>
                <w:rFonts w:ascii="Arial" w:hAnsi="Arial" w:cs="Arial"/>
                <w:b/>
                <w:sz w:val="20"/>
                <w:szCs w:val="20"/>
              </w:rPr>
            </w:pPr>
            <w:r w:rsidRPr="00FA3F70">
              <w:rPr>
                <w:rFonts w:ascii="Arial" w:hAnsi="Arial" w:cs="Arial"/>
                <w:b/>
                <w:sz w:val="20"/>
                <w:szCs w:val="20"/>
                <w:shd w:val="clear" w:color="auto" w:fill="BBEFFF" w:themeFill="accent1" w:themeFillTint="33"/>
              </w:rPr>
              <w:t>What I Want to Know</w:t>
            </w:r>
          </w:p>
        </w:tc>
        <w:tc>
          <w:tcPr>
            <w:tcW w:w="2340" w:type="dxa"/>
            <w:tcBorders>
              <w:bottom w:val="single" w:sz="4" w:space="0" w:color="auto"/>
            </w:tcBorders>
            <w:shd w:val="clear" w:color="auto" w:fill="D9D9D9" w:themeFill="background1" w:themeFillShade="D9"/>
          </w:tcPr>
          <w:p w14:paraId="0BAD8027" w14:textId="77777777" w:rsidR="0026337A" w:rsidRDefault="0026337A" w:rsidP="0018274E"/>
          <w:p w14:paraId="72E67F00" w14:textId="5AF2E81B" w:rsidR="0026337A" w:rsidRPr="00FA3F70" w:rsidRDefault="0026337A" w:rsidP="00FA3F70">
            <w:pPr>
              <w:jc w:val="center"/>
              <w:rPr>
                <w:rFonts w:ascii="Arial" w:hAnsi="Arial" w:cs="Arial"/>
                <w:b/>
                <w:sz w:val="20"/>
                <w:szCs w:val="20"/>
              </w:rPr>
            </w:pPr>
            <w:r w:rsidRPr="00FA3F70">
              <w:rPr>
                <w:rFonts w:ascii="Arial" w:hAnsi="Arial" w:cs="Arial"/>
                <w:b/>
                <w:sz w:val="20"/>
                <w:szCs w:val="20"/>
              </w:rPr>
              <w:t>What I Want to Learn</w:t>
            </w:r>
          </w:p>
        </w:tc>
        <w:tc>
          <w:tcPr>
            <w:tcW w:w="2610" w:type="dxa"/>
            <w:tcBorders>
              <w:bottom w:val="single" w:sz="4" w:space="0" w:color="auto"/>
            </w:tcBorders>
            <w:shd w:val="clear" w:color="auto" w:fill="FF3CA6"/>
          </w:tcPr>
          <w:p w14:paraId="7654328E" w14:textId="77777777" w:rsidR="0026337A" w:rsidRDefault="0026337A" w:rsidP="0018274E"/>
          <w:p w14:paraId="0FA304EF" w14:textId="17247217" w:rsidR="0026337A" w:rsidRPr="00FA3F70" w:rsidRDefault="0026337A" w:rsidP="00FA3F70">
            <w:pPr>
              <w:jc w:val="center"/>
              <w:rPr>
                <w:rFonts w:ascii="Arial" w:hAnsi="Arial" w:cs="Arial"/>
                <w:b/>
                <w:sz w:val="20"/>
                <w:szCs w:val="20"/>
              </w:rPr>
            </w:pPr>
            <w:r w:rsidRPr="00FA3F70">
              <w:rPr>
                <w:rFonts w:ascii="Arial" w:hAnsi="Arial" w:cs="Arial"/>
                <w:b/>
                <w:sz w:val="20"/>
                <w:szCs w:val="20"/>
              </w:rPr>
              <w:t>Questions I Still Have</w:t>
            </w:r>
          </w:p>
        </w:tc>
      </w:tr>
      <w:tr w:rsidR="00FA3F70" w14:paraId="7BCB867F" w14:textId="77777777" w:rsidTr="00301FD7">
        <w:tc>
          <w:tcPr>
            <w:tcW w:w="1620" w:type="dxa"/>
            <w:shd w:val="clear" w:color="auto" w:fill="97CEFF" w:themeFill="text2" w:themeFillTint="40"/>
          </w:tcPr>
          <w:p w14:paraId="49F3BE6E" w14:textId="2C58957A" w:rsidR="0026337A" w:rsidRDefault="0026337A" w:rsidP="0018274E"/>
          <w:p w14:paraId="26DD6B63" w14:textId="77777777" w:rsidR="0026337A" w:rsidRDefault="0026337A" w:rsidP="0018274E"/>
          <w:p w14:paraId="176D7E3F" w14:textId="77777777" w:rsidR="0026337A" w:rsidRDefault="0026337A" w:rsidP="0018274E"/>
          <w:p w14:paraId="5E910316" w14:textId="77777777" w:rsidR="0026337A" w:rsidRDefault="0026337A" w:rsidP="0018274E"/>
          <w:p w14:paraId="7C3058C7" w14:textId="77777777" w:rsidR="0026337A" w:rsidRDefault="0026337A" w:rsidP="0018274E"/>
          <w:p w14:paraId="65CAB8CF" w14:textId="77777777" w:rsidR="0026337A" w:rsidRDefault="0026337A" w:rsidP="0018274E"/>
          <w:p w14:paraId="2D20DA68" w14:textId="77777777" w:rsidR="0026337A" w:rsidRDefault="0026337A" w:rsidP="0018274E"/>
          <w:p w14:paraId="60678F43" w14:textId="77777777" w:rsidR="0026337A" w:rsidRDefault="0026337A" w:rsidP="0018274E"/>
          <w:p w14:paraId="7FEFE21D" w14:textId="77777777" w:rsidR="0026337A" w:rsidRDefault="0026337A" w:rsidP="0018274E"/>
          <w:p w14:paraId="30C27E81" w14:textId="77777777" w:rsidR="0026337A" w:rsidRDefault="0026337A" w:rsidP="0018274E"/>
          <w:p w14:paraId="307BDA07" w14:textId="77777777" w:rsidR="0026337A" w:rsidRDefault="0026337A" w:rsidP="0018274E">
            <w:pPr>
              <w:rPr>
                <w:rFonts w:ascii="Arial" w:hAnsi="Arial" w:cs="Arial"/>
                <w:b/>
              </w:rPr>
            </w:pPr>
            <w:r>
              <w:rPr>
                <w:rFonts w:ascii="Arial" w:hAnsi="Arial" w:cs="Arial"/>
                <w:b/>
              </w:rPr>
              <w:t>Multi-Tiered</w:t>
            </w:r>
          </w:p>
          <w:p w14:paraId="53B6F16C" w14:textId="5D6B299B" w:rsidR="0026337A" w:rsidRDefault="0026337A" w:rsidP="0018274E">
            <w:pPr>
              <w:rPr>
                <w:rFonts w:ascii="Arial" w:hAnsi="Arial" w:cs="Arial"/>
                <w:b/>
              </w:rPr>
            </w:pPr>
            <w:r>
              <w:rPr>
                <w:rFonts w:ascii="Arial" w:hAnsi="Arial" w:cs="Arial"/>
                <w:b/>
              </w:rPr>
              <w:t>Systems of Support</w:t>
            </w:r>
          </w:p>
          <w:p w14:paraId="732819AA" w14:textId="646D8059" w:rsidR="0026337A" w:rsidRPr="0026337A" w:rsidRDefault="0026337A" w:rsidP="0018274E">
            <w:pPr>
              <w:rPr>
                <w:rFonts w:ascii="Arial" w:hAnsi="Arial" w:cs="Arial"/>
                <w:b/>
              </w:rPr>
            </w:pPr>
            <w:r>
              <w:rPr>
                <w:rFonts w:ascii="Arial" w:hAnsi="Arial" w:cs="Arial"/>
                <w:b/>
              </w:rPr>
              <w:t>(MTSS)</w:t>
            </w:r>
          </w:p>
          <w:p w14:paraId="1A681D1B" w14:textId="77777777" w:rsidR="0026337A" w:rsidRDefault="0026337A" w:rsidP="0018274E"/>
          <w:p w14:paraId="27315121" w14:textId="77777777" w:rsidR="0026337A" w:rsidRDefault="0026337A" w:rsidP="0018274E"/>
          <w:p w14:paraId="2A021AEF" w14:textId="77777777" w:rsidR="0026337A" w:rsidRDefault="0026337A" w:rsidP="0018274E"/>
          <w:p w14:paraId="2DD0024A" w14:textId="77777777" w:rsidR="0026337A" w:rsidRDefault="0026337A" w:rsidP="0018274E"/>
          <w:p w14:paraId="1FF4A4F4" w14:textId="77777777" w:rsidR="0026337A" w:rsidRDefault="0026337A" w:rsidP="0018274E"/>
          <w:p w14:paraId="0768F6D7" w14:textId="77777777" w:rsidR="0026337A" w:rsidRDefault="0026337A" w:rsidP="0018274E"/>
          <w:p w14:paraId="60D2538C" w14:textId="77777777" w:rsidR="0026337A" w:rsidRDefault="0026337A" w:rsidP="0018274E"/>
          <w:p w14:paraId="5C39BEA0" w14:textId="77777777" w:rsidR="0026337A" w:rsidRDefault="0026337A" w:rsidP="0018274E"/>
          <w:p w14:paraId="2E52F829" w14:textId="77777777" w:rsidR="0026337A" w:rsidRDefault="0026337A" w:rsidP="0018274E"/>
          <w:p w14:paraId="40071649" w14:textId="77777777" w:rsidR="0026337A" w:rsidRDefault="0026337A" w:rsidP="0018274E"/>
          <w:p w14:paraId="4E9858BF" w14:textId="77777777" w:rsidR="0026337A" w:rsidRDefault="0026337A" w:rsidP="0018274E"/>
        </w:tc>
        <w:tc>
          <w:tcPr>
            <w:tcW w:w="2160" w:type="dxa"/>
            <w:shd w:val="clear" w:color="auto" w:fill="auto"/>
          </w:tcPr>
          <w:p w14:paraId="459163BD" w14:textId="77777777" w:rsidR="0026337A" w:rsidRDefault="0026337A" w:rsidP="0018274E"/>
        </w:tc>
        <w:tc>
          <w:tcPr>
            <w:tcW w:w="2250" w:type="dxa"/>
            <w:shd w:val="clear" w:color="auto" w:fill="auto"/>
          </w:tcPr>
          <w:p w14:paraId="75AC2705" w14:textId="77777777" w:rsidR="0026337A" w:rsidRDefault="0026337A" w:rsidP="0018274E"/>
        </w:tc>
        <w:tc>
          <w:tcPr>
            <w:tcW w:w="2340" w:type="dxa"/>
            <w:shd w:val="clear" w:color="auto" w:fill="auto"/>
          </w:tcPr>
          <w:p w14:paraId="6861D117" w14:textId="77777777" w:rsidR="0026337A" w:rsidRDefault="0026337A" w:rsidP="0018274E"/>
        </w:tc>
        <w:tc>
          <w:tcPr>
            <w:tcW w:w="2610" w:type="dxa"/>
            <w:shd w:val="clear" w:color="auto" w:fill="auto"/>
          </w:tcPr>
          <w:p w14:paraId="0B9F5D50" w14:textId="77777777" w:rsidR="0026337A" w:rsidRDefault="0026337A" w:rsidP="0018274E"/>
        </w:tc>
      </w:tr>
    </w:tbl>
    <w:p w14:paraId="6A66B24A" w14:textId="1398A417" w:rsidR="0018274E" w:rsidRDefault="0018274E" w:rsidP="0018274E"/>
    <w:p w14:paraId="064CBC3C" w14:textId="77777777" w:rsidR="004F35CC" w:rsidRDefault="004F35CC" w:rsidP="0018274E"/>
    <w:p w14:paraId="48DE0B36" w14:textId="77777777" w:rsidR="004F35CC" w:rsidRDefault="004F35CC" w:rsidP="0018274E"/>
    <w:p w14:paraId="0960E00D" w14:textId="77777777" w:rsidR="004F35CC" w:rsidRDefault="004F35CC" w:rsidP="0018274E"/>
    <w:p w14:paraId="6480067F" w14:textId="77777777" w:rsidR="004F35CC" w:rsidRDefault="004F35CC" w:rsidP="0018274E"/>
    <w:p w14:paraId="1E8623AF" w14:textId="77777777" w:rsidR="004F35CC" w:rsidRDefault="004F35CC" w:rsidP="0018274E"/>
    <w:p w14:paraId="1B13B97B" w14:textId="77777777" w:rsidR="004F35CC" w:rsidRDefault="004F35CC" w:rsidP="0018274E"/>
    <w:p w14:paraId="5EBF7368" w14:textId="77777777" w:rsidR="004F35CC" w:rsidRDefault="004F35CC" w:rsidP="0018274E"/>
    <w:p w14:paraId="71BB40CF" w14:textId="77777777" w:rsidR="004F35CC" w:rsidRDefault="004F35CC" w:rsidP="0018274E"/>
    <w:p w14:paraId="37B231D9" w14:textId="77777777" w:rsidR="004F35CC" w:rsidRDefault="004F35CC" w:rsidP="0018274E"/>
    <w:p w14:paraId="4A2F13FE" w14:textId="77777777" w:rsidR="004F35CC" w:rsidRDefault="004F35CC" w:rsidP="0018274E"/>
    <w:p w14:paraId="0B1EE007" w14:textId="77777777" w:rsidR="004F35CC" w:rsidRDefault="004F35CC" w:rsidP="0018274E"/>
    <w:p w14:paraId="3A851D79" w14:textId="77777777" w:rsidR="004F35CC" w:rsidRDefault="004F35CC" w:rsidP="0018274E"/>
    <w:p w14:paraId="2BC71CCE" w14:textId="77777777" w:rsidR="004F35CC" w:rsidRDefault="004F35CC" w:rsidP="0018274E"/>
    <w:p w14:paraId="10A8DB3D" w14:textId="52AEB37B" w:rsidR="004F35CC" w:rsidRDefault="004F35CC" w:rsidP="0018274E">
      <w:pPr>
        <w:rPr>
          <w:rFonts w:asciiTheme="majorHAnsi" w:hAnsiTheme="majorHAnsi" w:cstheme="majorHAnsi"/>
          <w:sz w:val="40"/>
          <w:szCs w:val="40"/>
        </w:rPr>
      </w:pPr>
      <w:r>
        <w:rPr>
          <w:rFonts w:asciiTheme="majorHAnsi" w:hAnsiTheme="majorHAnsi" w:cstheme="majorHAnsi"/>
          <w:sz w:val="40"/>
          <w:szCs w:val="40"/>
        </w:rPr>
        <w:t>Handout 1.2: Clarifying MTSS Misconceptions</w:t>
      </w:r>
    </w:p>
    <w:p w14:paraId="38EF62D1" w14:textId="77777777" w:rsidR="004F35CC" w:rsidRDefault="004F35CC" w:rsidP="0018274E">
      <w:pPr>
        <w:rPr>
          <w:rFonts w:asciiTheme="majorHAnsi" w:hAnsiTheme="majorHAnsi" w:cstheme="majorHAnsi"/>
          <w:sz w:val="40"/>
          <w:szCs w:val="40"/>
        </w:rPr>
      </w:pPr>
    </w:p>
    <w:tbl>
      <w:tblPr>
        <w:tblStyle w:val="TableGrid"/>
        <w:tblW w:w="0" w:type="auto"/>
        <w:tblLook w:val="04A0" w:firstRow="1" w:lastRow="0" w:firstColumn="1" w:lastColumn="0" w:noHBand="0" w:noVBand="1"/>
      </w:tblPr>
      <w:tblGrid>
        <w:gridCol w:w="4788"/>
        <w:gridCol w:w="4788"/>
      </w:tblGrid>
      <w:tr w:rsidR="004F35CC" w14:paraId="51C7D44C" w14:textId="77777777" w:rsidTr="00F3417B">
        <w:tc>
          <w:tcPr>
            <w:tcW w:w="4788" w:type="dxa"/>
            <w:shd w:val="clear" w:color="auto" w:fill="D4EBFF" w:themeFill="text2" w:themeFillTint="1A"/>
          </w:tcPr>
          <w:p w14:paraId="3915D2D9" w14:textId="77777777" w:rsidR="004F35CC" w:rsidRDefault="004F35CC" w:rsidP="004F35CC">
            <w:pPr>
              <w:jc w:val="center"/>
              <w:rPr>
                <w:rFonts w:asciiTheme="majorHAnsi" w:hAnsiTheme="majorHAnsi" w:cstheme="majorHAnsi"/>
              </w:rPr>
            </w:pPr>
          </w:p>
          <w:p w14:paraId="7E93A115" w14:textId="43CFE7A3" w:rsidR="004F35CC" w:rsidRPr="004F35CC" w:rsidRDefault="004F35CC" w:rsidP="004F35CC">
            <w:pPr>
              <w:jc w:val="center"/>
              <w:rPr>
                <w:rFonts w:asciiTheme="majorHAnsi" w:hAnsiTheme="majorHAnsi" w:cstheme="majorHAnsi"/>
                <w:b/>
                <w:sz w:val="28"/>
                <w:szCs w:val="28"/>
              </w:rPr>
            </w:pPr>
            <w:r>
              <w:rPr>
                <w:rFonts w:asciiTheme="majorHAnsi" w:hAnsiTheme="majorHAnsi" w:cstheme="majorHAnsi"/>
                <w:b/>
                <w:sz w:val="28"/>
                <w:szCs w:val="28"/>
              </w:rPr>
              <w:t>What MTSS is</w:t>
            </w:r>
          </w:p>
        </w:tc>
        <w:tc>
          <w:tcPr>
            <w:tcW w:w="4788" w:type="dxa"/>
            <w:shd w:val="clear" w:color="auto" w:fill="D4EBFF" w:themeFill="text2" w:themeFillTint="1A"/>
          </w:tcPr>
          <w:p w14:paraId="17049C94" w14:textId="77777777" w:rsidR="004F35CC" w:rsidRDefault="004F35CC" w:rsidP="004F35CC">
            <w:pPr>
              <w:jc w:val="center"/>
              <w:rPr>
                <w:rFonts w:asciiTheme="majorHAnsi" w:hAnsiTheme="majorHAnsi" w:cstheme="majorHAnsi"/>
                <w:sz w:val="28"/>
                <w:szCs w:val="28"/>
              </w:rPr>
            </w:pPr>
          </w:p>
          <w:p w14:paraId="009791FA" w14:textId="26F7896C" w:rsidR="004F35CC" w:rsidRPr="004F35CC" w:rsidRDefault="004F35CC" w:rsidP="004F35CC">
            <w:pPr>
              <w:jc w:val="center"/>
              <w:rPr>
                <w:rFonts w:asciiTheme="majorHAnsi" w:hAnsiTheme="majorHAnsi" w:cstheme="majorHAnsi"/>
                <w:b/>
                <w:sz w:val="28"/>
                <w:szCs w:val="28"/>
              </w:rPr>
            </w:pPr>
            <w:r>
              <w:rPr>
                <w:rFonts w:asciiTheme="majorHAnsi" w:hAnsiTheme="majorHAnsi" w:cstheme="majorHAnsi"/>
                <w:b/>
                <w:sz w:val="28"/>
                <w:szCs w:val="28"/>
              </w:rPr>
              <w:t>What MTSS is not</w:t>
            </w:r>
          </w:p>
        </w:tc>
      </w:tr>
      <w:tr w:rsidR="004F35CC" w14:paraId="10B71457" w14:textId="77777777" w:rsidTr="004F35CC">
        <w:tc>
          <w:tcPr>
            <w:tcW w:w="4788" w:type="dxa"/>
          </w:tcPr>
          <w:p w14:paraId="586923B8" w14:textId="77777777" w:rsidR="004F35CC" w:rsidRDefault="004F35CC" w:rsidP="0018274E">
            <w:pPr>
              <w:rPr>
                <w:rFonts w:ascii="Arial" w:hAnsi="Arial" w:cs="Arial"/>
                <w:sz w:val="28"/>
                <w:szCs w:val="28"/>
              </w:rPr>
            </w:pPr>
            <w:r w:rsidRPr="00B4046F">
              <w:rPr>
                <w:rFonts w:ascii="Arial" w:hAnsi="Arial" w:cs="Arial"/>
                <w:sz w:val="28"/>
                <w:szCs w:val="28"/>
              </w:rPr>
              <w:t xml:space="preserve">A </w:t>
            </w:r>
            <w:r w:rsidRPr="00B4046F">
              <w:rPr>
                <w:rFonts w:ascii="Arial" w:hAnsi="Arial" w:cs="Arial"/>
                <w:b/>
                <w:sz w:val="28"/>
                <w:szCs w:val="28"/>
              </w:rPr>
              <w:t>prevention</w:t>
            </w:r>
            <w:r w:rsidRPr="00B4046F">
              <w:rPr>
                <w:rFonts w:ascii="Arial" w:hAnsi="Arial" w:cs="Arial"/>
                <w:sz w:val="28"/>
                <w:szCs w:val="28"/>
              </w:rPr>
              <w:t xml:space="preserve"> framework for school improvement made up of core components and features</w:t>
            </w:r>
          </w:p>
          <w:p w14:paraId="7A285574" w14:textId="4EF7B3F6" w:rsidR="00B4046F" w:rsidRPr="00B4046F" w:rsidRDefault="00B4046F" w:rsidP="0018274E">
            <w:pPr>
              <w:rPr>
                <w:rFonts w:ascii="Arial" w:hAnsi="Arial" w:cs="Arial"/>
                <w:sz w:val="28"/>
                <w:szCs w:val="28"/>
              </w:rPr>
            </w:pPr>
          </w:p>
        </w:tc>
        <w:tc>
          <w:tcPr>
            <w:tcW w:w="4788" w:type="dxa"/>
          </w:tcPr>
          <w:p w14:paraId="78633361" w14:textId="38F0A833" w:rsidR="00B4046F" w:rsidRPr="00B4046F" w:rsidRDefault="00B4046F" w:rsidP="0018274E">
            <w:pPr>
              <w:rPr>
                <w:rFonts w:ascii="Arial" w:hAnsi="Arial" w:cs="Arial"/>
                <w:sz w:val="28"/>
                <w:szCs w:val="28"/>
              </w:rPr>
            </w:pPr>
            <w:r>
              <w:rPr>
                <w:rFonts w:ascii="Arial" w:hAnsi="Arial" w:cs="Arial"/>
                <w:sz w:val="28"/>
                <w:szCs w:val="28"/>
              </w:rPr>
              <w:t>A program or curriculum</w:t>
            </w:r>
          </w:p>
        </w:tc>
      </w:tr>
      <w:tr w:rsidR="004F35CC" w14:paraId="21828A3E" w14:textId="77777777" w:rsidTr="004F35CC">
        <w:tc>
          <w:tcPr>
            <w:tcW w:w="4788" w:type="dxa"/>
          </w:tcPr>
          <w:p w14:paraId="548C1F43" w14:textId="77777777" w:rsidR="004F35CC" w:rsidRDefault="00B4046F" w:rsidP="0018274E">
            <w:pPr>
              <w:rPr>
                <w:rFonts w:ascii="Arial" w:hAnsi="Arial" w:cs="Arial"/>
                <w:sz w:val="28"/>
                <w:szCs w:val="28"/>
              </w:rPr>
            </w:pPr>
            <w:r w:rsidRPr="00B4046F">
              <w:rPr>
                <w:rFonts w:ascii="Arial" w:hAnsi="Arial" w:cs="Arial"/>
                <w:sz w:val="28"/>
                <w:szCs w:val="28"/>
              </w:rPr>
              <w:t xml:space="preserve">For </w:t>
            </w:r>
            <w:r w:rsidRPr="00B4046F">
              <w:rPr>
                <w:rFonts w:ascii="Arial" w:hAnsi="Arial" w:cs="Arial"/>
                <w:b/>
                <w:sz w:val="28"/>
                <w:szCs w:val="28"/>
              </w:rPr>
              <w:t>all</w:t>
            </w:r>
            <w:r w:rsidRPr="00B4046F">
              <w:rPr>
                <w:rFonts w:ascii="Arial" w:hAnsi="Arial" w:cs="Arial"/>
                <w:sz w:val="28"/>
                <w:szCs w:val="28"/>
              </w:rPr>
              <w:t xml:space="preserve"> students, including those students in need of enrichment</w:t>
            </w:r>
          </w:p>
          <w:p w14:paraId="5A940A12" w14:textId="661B6AFD" w:rsidR="00B4046F" w:rsidRPr="00B4046F" w:rsidRDefault="00B4046F" w:rsidP="0018274E">
            <w:pPr>
              <w:rPr>
                <w:rFonts w:ascii="Arial" w:hAnsi="Arial" w:cs="Arial"/>
                <w:sz w:val="28"/>
                <w:szCs w:val="28"/>
              </w:rPr>
            </w:pPr>
          </w:p>
        </w:tc>
        <w:tc>
          <w:tcPr>
            <w:tcW w:w="4788" w:type="dxa"/>
          </w:tcPr>
          <w:p w14:paraId="7C5344C7" w14:textId="321D79C6" w:rsidR="00B4046F" w:rsidRPr="00B4046F" w:rsidRDefault="00B4046F" w:rsidP="0018274E">
            <w:pPr>
              <w:rPr>
                <w:rFonts w:ascii="Arial" w:hAnsi="Arial" w:cs="Arial"/>
                <w:sz w:val="28"/>
                <w:szCs w:val="28"/>
              </w:rPr>
            </w:pPr>
            <w:r w:rsidRPr="00B4046F">
              <w:rPr>
                <w:rFonts w:ascii="Arial" w:hAnsi="Arial" w:cs="Arial"/>
                <w:sz w:val="28"/>
                <w:szCs w:val="28"/>
              </w:rPr>
              <w:t>Just for struggling students or students with disabilities</w:t>
            </w:r>
          </w:p>
        </w:tc>
      </w:tr>
      <w:tr w:rsidR="004F35CC" w14:paraId="58A8281C" w14:textId="77777777" w:rsidTr="004F35CC">
        <w:tc>
          <w:tcPr>
            <w:tcW w:w="4788" w:type="dxa"/>
          </w:tcPr>
          <w:p w14:paraId="1E9829E1" w14:textId="77777777" w:rsidR="00B4046F" w:rsidRDefault="00B4046F" w:rsidP="0018274E">
            <w:pPr>
              <w:rPr>
                <w:rFonts w:ascii="Arial" w:hAnsi="Arial" w:cs="Arial"/>
                <w:sz w:val="28"/>
                <w:szCs w:val="28"/>
              </w:rPr>
            </w:pPr>
            <w:r w:rsidRPr="00B4046F">
              <w:rPr>
                <w:rFonts w:ascii="Arial" w:hAnsi="Arial" w:cs="Arial"/>
                <w:sz w:val="28"/>
                <w:szCs w:val="28"/>
              </w:rPr>
              <w:t xml:space="preserve">Flexible for schools and districts to customize to meet their unique </w:t>
            </w:r>
          </w:p>
          <w:p w14:paraId="53712A0E" w14:textId="1A55414D" w:rsidR="004F35CC" w:rsidRDefault="00B4046F" w:rsidP="0018274E">
            <w:pPr>
              <w:rPr>
                <w:rFonts w:ascii="Arial" w:hAnsi="Arial" w:cs="Arial"/>
                <w:sz w:val="28"/>
                <w:szCs w:val="28"/>
              </w:rPr>
            </w:pPr>
            <w:r>
              <w:rPr>
                <w:rFonts w:ascii="Arial" w:hAnsi="Arial" w:cs="Arial"/>
                <w:sz w:val="28"/>
                <w:szCs w:val="28"/>
              </w:rPr>
              <w:t>c</w:t>
            </w:r>
            <w:r w:rsidRPr="00B4046F">
              <w:rPr>
                <w:rFonts w:ascii="Arial" w:hAnsi="Arial" w:cs="Arial"/>
                <w:sz w:val="28"/>
                <w:szCs w:val="28"/>
              </w:rPr>
              <w:t>ircumstances</w:t>
            </w:r>
          </w:p>
          <w:p w14:paraId="27FE416B" w14:textId="4E8B5CBA" w:rsidR="00B4046F" w:rsidRPr="00B4046F" w:rsidRDefault="00B4046F" w:rsidP="0018274E">
            <w:pPr>
              <w:rPr>
                <w:rFonts w:ascii="Arial" w:hAnsi="Arial" w:cs="Arial"/>
                <w:sz w:val="28"/>
                <w:szCs w:val="28"/>
              </w:rPr>
            </w:pPr>
          </w:p>
        </w:tc>
        <w:tc>
          <w:tcPr>
            <w:tcW w:w="4788" w:type="dxa"/>
          </w:tcPr>
          <w:p w14:paraId="602077FE" w14:textId="2FD57513" w:rsidR="004F35CC" w:rsidRPr="00B4046F" w:rsidRDefault="00B4046F" w:rsidP="0018274E">
            <w:pPr>
              <w:rPr>
                <w:rFonts w:ascii="Arial" w:hAnsi="Arial" w:cs="Arial"/>
                <w:sz w:val="28"/>
                <w:szCs w:val="28"/>
              </w:rPr>
            </w:pPr>
            <w:r w:rsidRPr="00B4046F">
              <w:rPr>
                <w:rFonts w:ascii="Arial" w:hAnsi="Arial" w:cs="Arial"/>
                <w:sz w:val="28"/>
                <w:szCs w:val="28"/>
              </w:rPr>
              <w:t>A one-size-fits-all prescriptive</w:t>
            </w:r>
            <w:r>
              <w:rPr>
                <w:rFonts w:ascii="Arial" w:hAnsi="Arial" w:cs="Arial"/>
                <w:sz w:val="28"/>
                <w:szCs w:val="28"/>
              </w:rPr>
              <w:t xml:space="preserve"> model</w:t>
            </w:r>
          </w:p>
        </w:tc>
      </w:tr>
      <w:tr w:rsidR="004F35CC" w14:paraId="65482546" w14:textId="77777777" w:rsidTr="004F35CC">
        <w:tc>
          <w:tcPr>
            <w:tcW w:w="4788" w:type="dxa"/>
          </w:tcPr>
          <w:p w14:paraId="53B6E769" w14:textId="77777777" w:rsidR="004F35CC" w:rsidRDefault="00B4046F" w:rsidP="0018274E">
            <w:pPr>
              <w:rPr>
                <w:rFonts w:ascii="Arial" w:hAnsi="Arial" w:cs="Arial"/>
                <w:sz w:val="28"/>
                <w:szCs w:val="28"/>
              </w:rPr>
            </w:pPr>
            <w:r w:rsidRPr="00B4046F">
              <w:rPr>
                <w:rFonts w:ascii="Arial" w:hAnsi="Arial" w:cs="Arial"/>
                <w:sz w:val="28"/>
                <w:szCs w:val="28"/>
              </w:rPr>
              <w:t>Collaborative and incorporates a team-based approach of representative stakeholders</w:t>
            </w:r>
          </w:p>
          <w:p w14:paraId="46179609" w14:textId="06B04D44" w:rsidR="00B4046F" w:rsidRPr="00B4046F" w:rsidRDefault="00B4046F" w:rsidP="0018274E">
            <w:pPr>
              <w:rPr>
                <w:rFonts w:ascii="Arial" w:hAnsi="Arial" w:cs="Arial"/>
                <w:sz w:val="28"/>
                <w:szCs w:val="28"/>
              </w:rPr>
            </w:pPr>
          </w:p>
        </w:tc>
        <w:tc>
          <w:tcPr>
            <w:tcW w:w="4788" w:type="dxa"/>
          </w:tcPr>
          <w:p w14:paraId="11E3A546" w14:textId="2AF93312" w:rsidR="004F35CC" w:rsidRPr="00B4046F" w:rsidRDefault="00B4046F" w:rsidP="0018274E">
            <w:pPr>
              <w:rPr>
                <w:rFonts w:ascii="Arial" w:hAnsi="Arial" w:cs="Arial"/>
                <w:sz w:val="28"/>
                <w:szCs w:val="28"/>
              </w:rPr>
            </w:pPr>
            <w:r w:rsidRPr="00B4046F">
              <w:rPr>
                <w:rFonts w:ascii="Arial" w:hAnsi="Arial" w:cs="Arial"/>
                <w:sz w:val="28"/>
                <w:szCs w:val="28"/>
              </w:rPr>
              <w:t>The responsibility of one teacher or one specialist</w:t>
            </w:r>
          </w:p>
        </w:tc>
      </w:tr>
      <w:tr w:rsidR="004F35CC" w14:paraId="11B53E42" w14:textId="77777777" w:rsidTr="004F35CC">
        <w:tc>
          <w:tcPr>
            <w:tcW w:w="4788" w:type="dxa"/>
          </w:tcPr>
          <w:p w14:paraId="2AD88914" w14:textId="77777777" w:rsidR="004F35CC" w:rsidRDefault="00B4046F" w:rsidP="0018274E">
            <w:pPr>
              <w:rPr>
                <w:rFonts w:ascii="Arial" w:hAnsi="Arial" w:cs="Arial"/>
                <w:sz w:val="28"/>
                <w:szCs w:val="28"/>
              </w:rPr>
            </w:pPr>
            <w:r>
              <w:rPr>
                <w:rFonts w:ascii="Arial" w:hAnsi="Arial" w:cs="Arial"/>
                <w:sz w:val="28"/>
                <w:szCs w:val="28"/>
              </w:rPr>
              <w:t>Data driven, using multiple valid and reliable data sources</w:t>
            </w:r>
          </w:p>
          <w:p w14:paraId="1BCAED23" w14:textId="3EB22BF0" w:rsidR="00B4046F" w:rsidRPr="00B4046F" w:rsidRDefault="00B4046F" w:rsidP="0018274E">
            <w:pPr>
              <w:rPr>
                <w:rFonts w:ascii="Arial" w:hAnsi="Arial" w:cs="Arial"/>
                <w:sz w:val="28"/>
                <w:szCs w:val="28"/>
              </w:rPr>
            </w:pPr>
          </w:p>
        </w:tc>
        <w:tc>
          <w:tcPr>
            <w:tcW w:w="4788" w:type="dxa"/>
          </w:tcPr>
          <w:p w14:paraId="52F8111C" w14:textId="3528F2DC" w:rsidR="004F35CC" w:rsidRPr="00B4046F" w:rsidRDefault="00B4046F" w:rsidP="0018274E">
            <w:pPr>
              <w:rPr>
                <w:rFonts w:ascii="Arial" w:hAnsi="Arial" w:cs="Arial"/>
                <w:sz w:val="28"/>
                <w:szCs w:val="28"/>
              </w:rPr>
            </w:pPr>
            <w:r w:rsidRPr="00B4046F">
              <w:rPr>
                <w:rFonts w:ascii="Arial" w:hAnsi="Arial" w:cs="Arial"/>
                <w:sz w:val="28"/>
                <w:szCs w:val="28"/>
              </w:rPr>
              <w:t>Based on assumptions or unreliable data</w:t>
            </w:r>
          </w:p>
        </w:tc>
      </w:tr>
      <w:tr w:rsidR="004F35CC" w14:paraId="4B989EED" w14:textId="77777777" w:rsidTr="004F35CC">
        <w:tc>
          <w:tcPr>
            <w:tcW w:w="4788" w:type="dxa"/>
          </w:tcPr>
          <w:p w14:paraId="500F8740" w14:textId="77777777" w:rsidR="004F35CC" w:rsidRDefault="00B4046F" w:rsidP="0018274E">
            <w:pPr>
              <w:rPr>
                <w:rFonts w:ascii="Arial" w:hAnsi="Arial" w:cs="Arial"/>
                <w:sz w:val="28"/>
                <w:szCs w:val="28"/>
              </w:rPr>
            </w:pPr>
            <w:r>
              <w:rPr>
                <w:rFonts w:ascii="Arial" w:hAnsi="Arial" w:cs="Arial"/>
                <w:sz w:val="28"/>
                <w:szCs w:val="28"/>
              </w:rPr>
              <w:t>A f</w:t>
            </w:r>
            <w:r w:rsidRPr="00B4046F">
              <w:rPr>
                <w:rFonts w:ascii="Arial" w:hAnsi="Arial" w:cs="Arial"/>
                <w:sz w:val="28"/>
                <w:szCs w:val="28"/>
              </w:rPr>
              <w:t>ramework that can be used to assist with special education decisions</w:t>
            </w:r>
          </w:p>
          <w:p w14:paraId="712230B5" w14:textId="250C0002" w:rsidR="00B4046F" w:rsidRPr="00B4046F" w:rsidRDefault="00B4046F" w:rsidP="0018274E">
            <w:pPr>
              <w:rPr>
                <w:rFonts w:ascii="Arial" w:hAnsi="Arial" w:cs="Arial"/>
                <w:sz w:val="28"/>
                <w:szCs w:val="28"/>
              </w:rPr>
            </w:pPr>
          </w:p>
        </w:tc>
        <w:tc>
          <w:tcPr>
            <w:tcW w:w="4788" w:type="dxa"/>
          </w:tcPr>
          <w:p w14:paraId="47B37B93" w14:textId="5CFD8269" w:rsidR="004F35CC" w:rsidRPr="00B4046F" w:rsidRDefault="00B4046F" w:rsidP="0018274E">
            <w:pPr>
              <w:rPr>
                <w:rFonts w:ascii="Arial" w:hAnsi="Arial" w:cs="Arial"/>
                <w:sz w:val="28"/>
                <w:szCs w:val="28"/>
              </w:rPr>
            </w:pPr>
            <w:r>
              <w:rPr>
                <w:rFonts w:ascii="Arial" w:hAnsi="Arial" w:cs="Arial"/>
                <w:sz w:val="28"/>
                <w:szCs w:val="28"/>
              </w:rPr>
              <w:t>Pre</w:t>
            </w:r>
            <w:r w:rsidR="00F3417B">
              <w:rPr>
                <w:rFonts w:ascii="Arial" w:hAnsi="Arial" w:cs="Arial"/>
                <w:sz w:val="28"/>
                <w:szCs w:val="28"/>
              </w:rPr>
              <w:t>-</w:t>
            </w:r>
            <w:r>
              <w:rPr>
                <w:rFonts w:ascii="Arial" w:hAnsi="Arial" w:cs="Arial"/>
                <w:sz w:val="28"/>
                <w:szCs w:val="28"/>
              </w:rPr>
              <w:t>referral process for special education</w:t>
            </w:r>
          </w:p>
        </w:tc>
      </w:tr>
    </w:tbl>
    <w:p w14:paraId="1328616F" w14:textId="77777777" w:rsidR="004F35CC" w:rsidRDefault="004F35CC" w:rsidP="0018274E">
      <w:pPr>
        <w:rPr>
          <w:rFonts w:asciiTheme="majorHAnsi" w:hAnsiTheme="majorHAnsi" w:cstheme="majorHAnsi"/>
          <w:sz w:val="40"/>
          <w:szCs w:val="40"/>
        </w:rPr>
      </w:pPr>
    </w:p>
    <w:p w14:paraId="41AF4128" w14:textId="77777777" w:rsidR="006128BE" w:rsidRDefault="006128BE" w:rsidP="0018274E">
      <w:pPr>
        <w:rPr>
          <w:rFonts w:asciiTheme="majorHAnsi" w:hAnsiTheme="majorHAnsi" w:cstheme="majorHAnsi"/>
          <w:sz w:val="40"/>
          <w:szCs w:val="40"/>
        </w:rPr>
      </w:pPr>
    </w:p>
    <w:p w14:paraId="7B636A6D" w14:textId="77777777" w:rsidR="006128BE" w:rsidRDefault="006128BE" w:rsidP="0018274E">
      <w:pPr>
        <w:rPr>
          <w:rFonts w:asciiTheme="majorHAnsi" w:hAnsiTheme="majorHAnsi" w:cstheme="majorHAnsi"/>
          <w:sz w:val="40"/>
          <w:szCs w:val="40"/>
        </w:rPr>
      </w:pPr>
    </w:p>
    <w:p w14:paraId="2FF6E211" w14:textId="77777777" w:rsidR="006128BE" w:rsidRDefault="006128BE" w:rsidP="0018274E">
      <w:pPr>
        <w:rPr>
          <w:rFonts w:asciiTheme="majorHAnsi" w:hAnsiTheme="majorHAnsi" w:cstheme="majorHAnsi"/>
          <w:sz w:val="40"/>
          <w:szCs w:val="40"/>
        </w:rPr>
      </w:pPr>
    </w:p>
    <w:p w14:paraId="2D4B736E" w14:textId="77777777" w:rsidR="006128BE" w:rsidRDefault="006128BE" w:rsidP="0018274E">
      <w:pPr>
        <w:rPr>
          <w:rFonts w:asciiTheme="majorHAnsi" w:hAnsiTheme="majorHAnsi" w:cstheme="majorHAnsi"/>
          <w:sz w:val="40"/>
          <w:szCs w:val="40"/>
        </w:rPr>
      </w:pPr>
    </w:p>
    <w:p w14:paraId="429800DA" w14:textId="77777777" w:rsidR="006128BE" w:rsidRDefault="006128BE" w:rsidP="0018274E">
      <w:pPr>
        <w:rPr>
          <w:rFonts w:asciiTheme="majorHAnsi" w:hAnsiTheme="majorHAnsi" w:cstheme="majorHAnsi"/>
          <w:sz w:val="40"/>
          <w:szCs w:val="40"/>
        </w:rPr>
      </w:pPr>
    </w:p>
    <w:p w14:paraId="5C658662" w14:textId="77777777" w:rsidR="006128BE" w:rsidRDefault="006128BE" w:rsidP="0018274E">
      <w:pPr>
        <w:rPr>
          <w:rFonts w:asciiTheme="majorHAnsi" w:hAnsiTheme="majorHAnsi" w:cstheme="majorHAnsi"/>
          <w:sz w:val="40"/>
          <w:szCs w:val="40"/>
        </w:rPr>
      </w:pPr>
    </w:p>
    <w:p w14:paraId="3DE1399D" w14:textId="77777777" w:rsidR="006128BE" w:rsidRDefault="006128BE" w:rsidP="0018274E">
      <w:pPr>
        <w:rPr>
          <w:rFonts w:asciiTheme="majorHAnsi" w:hAnsiTheme="majorHAnsi" w:cstheme="majorHAnsi"/>
          <w:sz w:val="40"/>
          <w:szCs w:val="40"/>
        </w:rPr>
      </w:pPr>
    </w:p>
    <w:p w14:paraId="5CABAEB0" w14:textId="77777777" w:rsidR="006128BE" w:rsidRDefault="006128BE" w:rsidP="0018274E">
      <w:pPr>
        <w:rPr>
          <w:rFonts w:asciiTheme="majorHAnsi" w:hAnsiTheme="majorHAnsi" w:cstheme="majorHAnsi"/>
          <w:sz w:val="40"/>
          <w:szCs w:val="40"/>
        </w:rPr>
      </w:pPr>
    </w:p>
    <w:p w14:paraId="1EF6D8E8" w14:textId="45A16FA8" w:rsidR="006128BE" w:rsidRDefault="006128BE" w:rsidP="0018274E">
      <w:pPr>
        <w:rPr>
          <w:rFonts w:asciiTheme="majorHAnsi" w:hAnsiTheme="majorHAnsi" w:cstheme="majorHAnsi"/>
          <w:sz w:val="40"/>
          <w:szCs w:val="40"/>
        </w:rPr>
      </w:pPr>
      <w:r>
        <w:rPr>
          <w:rFonts w:asciiTheme="majorHAnsi" w:hAnsiTheme="majorHAnsi" w:cstheme="majorHAnsi"/>
          <w:sz w:val="40"/>
          <w:szCs w:val="40"/>
        </w:rPr>
        <w:t>Handout 1.3: Activator Activity</w:t>
      </w:r>
    </w:p>
    <w:p w14:paraId="54DD375B" w14:textId="00A91386" w:rsidR="004C26DB" w:rsidRPr="00F26131" w:rsidRDefault="004C26DB" w:rsidP="004C26DB">
      <w:pPr>
        <w:pStyle w:val="BodyText"/>
        <w:rPr>
          <w:rFonts w:cstheme="minorHAnsi"/>
        </w:rPr>
      </w:pPr>
      <w:r w:rsidRPr="00F26131">
        <w:rPr>
          <w:rFonts w:cstheme="minorHAnsi"/>
          <w:b/>
        </w:rPr>
        <w:t>Directions:</w:t>
      </w:r>
      <w:r w:rsidRPr="00F26131">
        <w:rPr>
          <w:rFonts w:cstheme="minorHAnsi"/>
        </w:rPr>
        <w:t xml:space="preserve"> Generate three to five practices you believe are the most important teaching practices all classroom teachers need to know</w:t>
      </w:r>
      <w:r w:rsidR="00B672C5">
        <w:rPr>
          <w:rFonts w:cstheme="minorHAnsi"/>
        </w:rPr>
        <w:t>,</w:t>
      </w:r>
      <w:r w:rsidRPr="00F26131">
        <w:rPr>
          <w:rFonts w:cstheme="minorHAnsi"/>
        </w:rPr>
        <w:t xml:space="preserve"> and write them in the first column. Leave the second column empty. We will revisit this activity at the end of the module.</w:t>
      </w:r>
    </w:p>
    <w:p w14:paraId="3FCC2F72" w14:textId="77777777" w:rsidR="006128BE" w:rsidRDefault="006128BE" w:rsidP="0018274E">
      <w:pPr>
        <w:rPr>
          <w:rFonts w:asciiTheme="majorHAnsi" w:hAnsiTheme="majorHAnsi" w:cstheme="majorHAnsi"/>
          <w:sz w:val="40"/>
          <w:szCs w:val="40"/>
        </w:rPr>
      </w:pPr>
    </w:p>
    <w:tbl>
      <w:tblPr>
        <w:tblStyle w:val="AIRBlueTable"/>
        <w:tblW w:w="9532" w:type="dxa"/>
        <w:tblCellMar>
          <w:left w:w="43" w:type="dxa"/>
          <w:right w:w="43" w:type="dxa"/>
        </w:tblCellMar>
        <w:tblLook w:val="0620" w:firstRow="1" w:lastRow="0" w:firstColumn="0" w:lastColumn="0" w:noHBand="1" w:noVBand="1"/>
        <w:tblDescription w:val="Sample table with formatting instructions which uses the Custom Light Blue Table style."/>
      </w:tblPr>
      <w:tblGrid>
        <w:gridCol w:w="4672"/>
        <w:gridCol w:w="4860"/>
      </w:tblGrid>
      <w:tr w:rsidR="00366B92" w:rsidRPr="00113A65" w14:paraId="6877E6FE" w14:textId="77777777" w:rsidTr="00EE7991">
        <w:trPr>
          <w:cnfStyle w:val="100000000000" w:firstRow="1" w:lastRow="0" w:firstColumn="0" w:lastColumn="0" w:oddVBand="0" w:evenVBand="0" w:oddHBand="0" w:evenHBand="0" w:firstRowFirstColumn="0" w:firstRowLastColumn="0" w:lastRowFirstColumn="0" w:lastRowLastColumn="0"/>
        </w:trPr>
        <w:tc>
          <w:tcPr>
            <w:tcW w:w="4672" w:type="dxa"/>
            <w:shd w:val="clear" w:color="auto" w:fill="97CEFF" w:themeFill="text2" w:themeFillTint="40"/>
          </w:tcPr>
          <w:p w14:paraId="5D1AE991" w14:textId="00B1F944" w:rsidR="00366B92" w:rsidRPr="00F26131" w:rsidRDefault="00366B92" w:rsidP="003C4894">
            <w:pPr>
              <w:pStyle w:val="TableColumnHeadCentered"/>
              <w:spacing w:line="276" w:lineRule="auto"/>
              <w:rPr>
                <w:rFonts w:asciiTheme="minorHAnsi" w:hAnsiTheme="minorHAnsi" w:cstheme="minorHAnsi"/>
                <w:b/>
                <w:sz w:val="22"/>
              </w:rPr>
            </w:pPr>
            <w:r w:rsidRPr="00F26131">
              <w:rPr>
                <w:rFonts w:asciiTheme="minorHAnsi" w:hAnsiTheme="minorHAnsi" w:cstheme="minorHAnsi"/>
                <w:b/>
                <w:sz w:val="22"/>
              </w:rPr>
              <w:t xml:space="preserve">What I believe are the most important </w:t>
            </w:r>
            <w:r w:rsidR="00B672C5">
              <w:rPr>
                <w:rFonts w:asciiTheme="minorHAnsi" w:hAnsiTheme="minorHAnsi" w:cstheme="minorHAnsi"/>
                <w:b/>
                <w:sz w:val="22"/>
              </w:rPr>
              <w:br/>
            </w:r>
            <w:r w:rsidRPr="00F26131">
              <w:rPr>
                <w:rFonts w:asciiTheme="minorHAnsi" w:hAnsiTheme="minorHAnsi" w:cstheme="minorHAnsi"/>
                <w:b/>
                <w:sz w:val="22"/>
              </w:rPr>
              <w:t xml:space="preserve">practices teachers need to know </w:t>
            </w:r>
            <w:r w:rsidR="00B672C5">
              <w:rPr>
                <w:rFonts w:asciiTheme="minorHAnsi" w:hAnsiTheme="minorHAnsi" w:cstheme="minorHAnsi"/>
                <w:b/>
                <w:sz w:val="22"/>
              </w:rPr>
              <w:br/>
            </w:r>
            <w:r w:rsidRPr="00F26131">
              <w:rPr>
                <w:rFonts w:asciiTheme="minorHAnsi" w:hAnsiTheme="minorHAnsi" w:cstheme="minorHAnsi"/>
                <w:b/>
                <w:sz w:val="22"/>
              </w:rPr>
              <w:t xml:space="preserve">to implement core instruction. </w:t>
            </w:r>
          </w:p>
        </w:tc>
        <w:tc>
          <w:tcPr>
            <w:tcW w:w="4860" w:type="dxa"/>
            <w:shd w:val="clear" w:color="auto" w:fill="97CEFF" w:themeFill="text2" w:themeFillTint="40"/>
          </w:tcPr>
          <w:p w14:paraId="6C7F3DEF" w14:textId="3F06D944" w:rsidR="00EE7991" w:rsidRPr="00F26131" w:rsidRDefault="00366B92" w:rsidP="00EE7991">
            <w:pPr>
              <w:pStyle w:val="TableColumnHeadCentered"/>
              <w:spacing w:line="276" w:lineRule="auto"/>
              <w:rPr>
                <w:rFonts w:asciiTheme="minorHAnsi" w:hAnsiTheme="minorHAnsi" w:cstheme="minorHAnsi"/>
                <w:b/>
                <w:sz w:val="22"/>
              </w:rPr>
            </w:pPr>
            <w:r w:rsidRPr="00F26131">
              <w:rPr>
                <w:rFonts w:asciiTheme="minorHAnsi" w:hAnsiTheme="minorHAnsi" w:cstheme="minorHAnsi"/>
                <w:b/>
                <w:sz w:val="22"/>
              </w:rPr>
              <w:t xml:space="preserve">What research indicates are the most </w:t>
            </w:r>
            <w:r w:rsidR="00B672C5">
              <w:rPr>
                <w:rFonts w:asciiTheme="minorHAnsi" w:hAnsiTheme="minorHAnsi" w:cstheme="minorHAnsi"/>
                <w:b/>
                <w:sz w:val="22"/>
              </w:rPr>
              <w:br/>
            </w:r>
            <w:r w:rsidRPr="00F26131">
              <w:rPr>
                <w:rFonts w:asciiTheme="minorHAnsi" w:hAnsiTheme="minorHAnsi" w:cstheme="minorHAnsi"/>
                <w:b/>
                <w:sz w:val="22"/>
              </w:rPr>
              <w:t xml:space="preserve">important practices teachers need to know </w:t>
            </w:r>
            <w:r w:rsidR="00B672C5">
              <w:rPr>
                <w:rFonts w:asciiTheme="minorHAnsi" w:hAnsiTheme="minorHAnsi" w:cstheme="minorHAnsi"/>
                <w:b/>
                <w:sz w:val="22"/>
              </w:rPr>
              <w:br/>
            </w:r>
            <w:r w:rsidRPr="00F26131">
              <w:rPr>
                <w:rFonts w:asciiTheme="minorHAnsi" w:hAnsiTheme="minorHAnsi" w:cstheme="minorHAnsi"/>
                <w:b/>
                <w:sz w:val="22"/>
              </w:rPr>
              <w:t>to implement core instruction.</w:t>
            </w:r>
          </w:p>
        </w:tc>
      </w:tr>
      <w:tr w:rsidR="00366B92" w14:paraId="18F8069F" w14:textId="77777777" w:rsidTr="003C4894">
        <w:trPr>
          <w:trHeight w:val="1335"/>
        </w:trPr>
        <w:tc>
          <w:tcPr>
            <w:tcW w:w="4672" w:type="dxa"/>
          </w:tcPr>
          <w:p w14:paraId="5AE59123" w14:textId="77777777" w:rsidR="00366B92" w:rsidRPr="003C0EB3" w:rsidRDefault="00366B92" w:rsidP="003C4894">
            <w:pPr>
              <w:pStyle w:val="TableColumnHeadCentered"/>
              <w:jc w:val="left"/>
              <w:rPr>
                <w:b w:val="0"/>
                <w:sz w:val="22"/>
              </w:rPr>
            </w:pPr>
            <w:r w:rsidRPr="003C0EB3">
              <w:rPr>
                <w:b w:val="0"/>
                <w:sz w:val="22"/>
              </w:rPr>
              <w:t>1.</w:t>
            </w:r>
          </w:p>
          <w:p w14:paraId="33FDD703" w14:textId="77777777" w:rsidR="00366B92" w:rsidRPr="003C0EB3" w:rsidRDefault="00366B92" w:rsidP="003C4894">
            <w:pPr>
              <w:pStyle w:val="TableColumnHeadCentered"/>
              <w:jc w:val="left"/>
              <w:rPr>
                <w:b w:val="0"/>
                <w:sz w:val="22"/>
              </w:rPr>
            </w:pPr>
          </w:p>
          <w:p w14:paraId="2C2E6C20" w14:textId="77777777" w:rsidR="00366B92" w:rsidRPr="003C0EB3" w:rsidRDefault="00366B92" w:rsidP="003C4894">
            <w:pPr>
              <w:pStyle w:val="TableColumnHeadCentered"/>
              <w:jc w:val="left"/>
              <w:rPr>
                <w:rFonts w:eastAsiaTheme="minorEastAsia"/>
                <w:b w:val="0"/>
                <w:sz w:val="22"/>
              </w:rPr>
            </w:pPr>
          </w:p>
        </w:tc>
        <w:tc>
          <w:tcPr>
            <w:tcW w:w="4860" w:type="dxa"/>
          </w:tcPr>
          <w:p w14:paraId="0BF6DFE5" w14:textId="77777777" w:rsidR="00366B92" w:rsidRDefault="00366B92" w:rsidP="003C4894">
            <w:pPr>
              <w:pStyle w:val="TableSubheading"/>
              <w:keepNext/>
              <w:rPr>
                <w:rFonts w:eastAsiaTheme="minorEastAsia"/>
              </w:rPr>
            </w:pPr>
          </w:p>
        </w:tc>
      </w:tr>
      <w:tr w:rsidR="00366B92" w14:paraId="3A856384" w14:textId="77777777" w:rsidTr="003C4894">
        <w:trPr>
          <w:trHeight w:val="1515"/>
        </w:trPr>
        <w:tc>
          <w:tcPr>
            <w:tcW w:w="4672" w:type="dxa"/>
            <w:hideMark/>
          </w:tcPr>
          <w:p w14:paraId="7E22BE9A" w14:textId="77777777" w:rsidR="00366B92" w:rsidRPr="003C0EB3" w:rsidRDefault="00366B92" w:rsidP="003C4894">
            <w:pPr>
              <w:pStyle w:val="TableColumnHeadCentered"/>
              <w:jc w:val="left"/>
              <w:rPr>
                <w:b w:val="0"/>
                <w:sz w:val="22"/>
              </w:rPr>
            </w:pPr>
            <w:r w:rsidRPr="003C0EB3">
              <w:rPr>
                <w:b w:val="0"/>
                <w:sz w:val="22"/>
              </w:rPr>
              <w:t>2.</w:t>
            </w:r>
          </w:p>
          <w:p w14:paraId="15F706AB" w14:textId="77777777" w:rsidR="00366B92" w:rsidRPr="003C0EB3" w:rsidRDefault="00366B92" w:rsidP="003C4894">
            <w:pPr>
              <w:pStyle w:val="TableColumnHeadCentered"/>
              <w:jc w:val="left"/>
              <w:rPr>
                <w:b w:val="0"/>
                <w:sz w:val="22"/>
              </w:rPr>
            </w:pPr>
          </w:p>
          <w:p w14:paraId="40C7972D" w14:textId="77777777" w:rsidR="00366B92" w:rsidRPr="003C0EB3" w:rsidRDefault="00366B92" w:rsidP="003C4894">
            <w:pPr>
              <w:pStyle w:val="TableColumnHeadCentered"/>
              <w:jc w:val="left"/>
              <w:rPr>
                <w:b w:val="0"/>
                <w:sz w:val="22"/>
              </w:rPr>
            </w:pPr>
          </w:p>
        </w:tc>
        <w:tc>
          <w:tcPr>
            <w:tcW w:w="4860" w:type="dxa"/>
          </w:tcPr>
          <w:p w14:paraId="43FF7702" w14:textId="77777777" w:rsidR="00366B92" w:rsidRDefault="00366B92" w:rsidP="003C4894">
            <w:pPr>
              <w:pStyle w:val="TableText"/>
              <w:keepNext/>
              <w:jc w:val="center"/>
            </w:pPr>
          </w:p>
        </w:tc>
      </w:tr>
      <w:tr w:rsidR="00366B92" w14:paraId="7A6E8FCF" w14:textId="77777777" w:rsidTr="003C4894">
        <w:trPr>
          <w:trHeight w:val="1425"/>
        </w:trPr>
        <w:tc>
          <w:tcPr>
            <w:tcW w:w="4672" w:type="dxa"/>
            <w:hideMark/>
          </w:tcPr>
          <w:p w14:paraId="2A4785FD" w14:textId="77777777" w:rsidR="00366B92" w:rsidRPr="003C0EB3" w:rsidRDefault="00366B92" w:rsidP="003C4894">
            <w:pPr>
              <w:pStyle w:val="TableColumnHeadCentered"/>
              <w:jc w:val="left"/>
              <w:rPr>
                <w:b w:val="0"/>
                <w:sz w:val="22"/>
              </w:rPr>
            </w:pPr>
            <w:r w:rsidRPr="003C0EB3">
              <w:rPr>
                <w:b w:val="0"/>
                <w:sz w:val="22"/>
              </w:rPr>
              <w:t>3.</w:t>
            </w:r>
          </w:p>
          <w:p w14:paraId="14EBF5E2" w14:textId="77777777" w:rsidR="00366B92" w:rsidRPr="003C0EB3" w:rsidRDefault="00366B92" w:rsidP="003C4894">
            <w:pPr>
              <w:pStyle w:val="TableColumnHeadCentered"/>
              <w:jc w:val="left"/>
              <w:rPr>
                <w:b w:val="0"/>
                <w:sz w:val="22"/>
              </w:rPr>
            </w:pPr>
          </w:p>
          <w:p w14:paraId="3B4490B4" w14:textId="77777777" w:rsidR="00366B92" w:rsidRPr="003C0EB3" w:rsidRDefault="00366B92" w:rsidP="003C4894">
            <w:pPr>
              <w:pStyle w:val="TableColumnHeadCentered"/>
              <w:jc w:val="left"/>
              <w:rPr>
                <w:b w:val="0"/>
                <w:sz w:val="22"/>
              </w:rPr>
            </w:pPr>
          </w:p>
        </w:tc>
        <w:tc>
          <w:tcPr>
            <w:tcW w:w="4860" w:type="dxa"/>
          </w:tcPr>
          <w:p w14:paraId="50702CAC" w14:textId="77777777" w:rsidR="00366B92" w:rsidRDefault="00366B92" w:rsidP="003C4894">
            <w:pPr>
              <w:pStyle w:val="TableText"/>
              <w:keepNext/>
              <w:jc w:val="center"/>
            </w:pPr>
          </w:p>
        </w:tc>
      </w:tr>
      <w:tr w:rsidR="00366B92" w14:paraId="7AD9966E" w14:textId="77777777" w:rsidTr="003C4894">
        <w:trPr>
          <w:trHeight w:val="1515"/>
        </w:trPr>
        <w:tc>
          <w:tcPr>
            <w:tcW w:w="4672" w:type="dxa"/>
          </w:tcPr>
          <w:p w14:paraId="7E8FE36B" w14:textId="77777777" w:rsidR="00366B92" w:rsidRPr="003C0EB3" w:rsidRDefault="00366B92" w:rsidP="003C4894">
            <w:pPr>
              <w:pStyle w:val="TableColumnHeadCentered"/>
              <w:jc w:val="left"/>
              <w:rPr>
                <w:b w:val="0"/>
                <w:sz w:val="22"/>
              </w:rPr>
            </w:pPr>
            <w:r w:rsidRPr="003C0EB3">
              <w:rPr>
                <w:b w:val="0"/>
                <w:sz w:val="22"/>
              </w:rPr>
              <w:t>4.</w:t>
            </w:r>
          </w:p>
          <w:p w14:paraId="71147D60" w14:textId="77777777" w:rsidR="00366B92" w:rsidRPr="003C0EB3" w:rsidRDefault="00366B92" w:rsidP="003C4894">
            <w:pPr>
              <w:pStyle w:val="TableColumnHeadCentered"/>
              <w:jc w:val="left"/>
              <w:rPr>
                <w:b w:val="0"/>
                <w:sz w:val="22"/>
              </w:rPr>
            </w:pPr>
          </w:p>
          <w:p w14:paraId="3A1AAF4E" w14:textId="77777777" w:rsidR="00366B92" w:rsidRPr="003C0EB3" w:rsidRDefault="00366B92" w:rsidP="003C4894">
            <w:pPr>
              <w:pStyle w:val="TableColumnHeadCentered"/>
              <w:jc w:val="left"/>
              <w:rPr>
                <w:b w:val="0"/>
                <w:sz w:val="22"/>
              </w:rPr>
            </w:pPr>
          </w:p>
        </w:tc>
        <w:tc>
          <w:tcPr>
            <w:tcW w:w="4860" w:type="dxa"/>
          </w:tcPr>
          <w:p w14:paraId="2CC41EAD" w14:textId="77777777" w:rsidR="00366B92" w:rsidRDefault="00366B92" w:rsidP="003C4894">
            <w:pPr>
              <w:pStyle w:val="TableText"/>
              <w:keepNext/>
              <w:jc w:val="center"/>
            </w:pPr>
          </w:p>
        </w:tc>
      </w:tr>
      <w:tr w:rsidR="00366B92" w14:paraId="07FAC4F0" w14:textId="77777777" w:rsidTr="003C4894">
        <w:trPr>
          <w:trHeight w:val="1515"/>
        </w:trPr>
        <w:tc>
          <w:tcPr>
            <w:tcW w:w="4672" w:type="dxa"/>
          </w:tcPr>
          <w:p w14:paraId="086CF406" w14:textId="77777777" w:rsidR="00366B92" w:rsidRPr="003C0EB3" w:rsidRDefault="00366B92" w:rsidP="003C4894">
            <w:pPr>
              <w:pStyle w:val="TableColumnHeadCentered"/>
              <w:jc w:val="left"/>
              <w:rPr>
                <w:b w:val="0"/>
                <w:sz w:val="22"/>
              </w:rPr>
            </w:pPr>
            <w:r w:rsidRPr="003C0EB3">
              <w:rPr>
                <w:b w:val="0"/>
                <w:sz w:val="22"/>
              </w:rPr>
              <w:t>5.</w:t>
            </w:r>
          </w:p>
          <w:p w14:paraId="56DA399C" w14:textId="77777777" w:rsidR="00366B92" w:rsidRPr="003C0EB3" w:rsidRDefault="00366B92" w:rsidP="003C4894">
            <w:pPr>
              <w:pStyle w:val="TableColumnHeadCentered"/>
              <w:jc w:val="left"/>
              <w:rPr>
                <w:b w:val="0"/>
                <w:sz w:val="22"/>
              </w:rPr>
            </w:pPr>
          </w:p>
          <w:p w14:paraId="0CE0EEB1" w14:textId="77777777" w:rsidR="00366B92" w:rsidRPr="003C0EB3" w:rsidRDefault="00366B92" w:rsidP="003C4894">
            <w:pPr>
              <w:pStyle w:val="TableColumnHeadCentered"/>
              <w:jc w:val="left"/>
              <w:rPr>
                <w:b w:val="0"/>
                <w:sz w:val="22"/>
              </w:rPr>
            </w:pPr>
          </w:p>
        </w:tc>
        <w:tc>
          <w:tcPr>
            <w:tcW w:w="4860" w:type="dxa"/>
          </w:tcPr>
          <w:p w14:paraId="2C31A7B0" w14:textId="77777777" w:rsidR="00366B92" w:rsidRDefault="00366B92" w:rsidP="003C4894">
            <w:pPr>
              <w:pStyle w:val="TableText"/>
              <w:keepNext/>
              <w:jc w:val="center"/>
            </w:pPr>
          </w:p>
        </w:tc>
      </w:tr>
    </w:tbl>
    <w:p w14:paraId="0F08BBD7" w14:textId="77777777" w:rsidR="00366B92" w:rsidRDefault="00366B92" w:rsidP="0018274E">
      <w:pPr>
        <w:rPr>
          <w:rFonts w:asciiTheme="majorHAnsi" w:hAnsiTheme="majorHAnsi" w:cstheme="majorHAnsi"/>
          <w:sz w:val="40"/>
          <w:szCs w:val="40"/>
        </w:rPr>
      </w:pPr>
    </w:p>
    <w:p w14:paraId="172BFE3C" w14:textId="77777777" w:rsidR="00EE7991" w:rsidRDefault="00EE7991" w:rsidP="0018274E">
      <w:pPr>
        <w:rPr>
          <w:rFonts w:asciiTheme="majorHAnsi" w:hAnsiTheme="majorHAnsi" w:cstheme="majorHAnsi"/>
          <w:sz w:val="40"/>
          <w:szCs w:val="40"/>
        </w:rPr>
      </w:pPr>
    </w:p>
    <w:p w14:paraId="3635BB9D" w14:textId="77777777" w:rsidR="00EE7991" w:rsidRDefault="00EE7991" w:rsidP="0018274E">
      <w:pPr>
        <w:rPr>
          <w:rFonts w:asciiTheme="majorHAnsi" w:hAnsiTheme="majorHAnsi" w:cstheme="majorHAnsi"/>
          <w:sz w:val="40"/>
          <w:szCs w:val="40"/>
        </w:rPr>
      </w:pPr>
    </w:p>
    <w:p w14:paraId="111C149D" w14:textId="77777777" w:rsidR="00EE7991" w:rsidRDefault="00EE7991" w:rsidP="0018274E">
      <w:pPr>
        <w:rPr>
          <w:rFonts w:asciiTheme="majorHAnsi" w:hAnsiTheme="majorHAnsi" w:cstheme="majorHAnsi"/>
          <w:sz w:val="40"/>
          <w:szCs w:val="40"/>
        </w:rPr>
      </w:pPr>
    </w:p>
    <w:p w14:paraId="5568DC32" w14:textId="001C2809" w:rsidR="00EE7991" w:rsidRPr="00EE7991" w:rsidRDefault="00EE7991" w:rsidP="00EE7991">
      <w:pPr>
        <w:pStyle w:val="Heading1"/>
        <w:rPr>
          <w:b w:val="0"/>
        </w:rPr>
      </w:pPr>
      <w:r w:rsidRPr="00EE7991">
        <w:rPr>
          <w:rFonts w:asciiTheme="majorHAnsi" w:hAnsiTheme="majorHAnsi" w:cstheme="majorHAnsi"/>
          <w:b w:val="0"/>
        </w:rPr>
        <w:t xml:space="preserve">Handout 1.4: </w:t>
      </w:r>
      <w:r w:rsidRPr="00EE7991">
        <w:rPr>
          <w:b w:val="0"/>
        </w:rPr>
        <w:t xml:space="preserve">High-Leverage Practice </w:t>
      </w:r>
      <w:r w:rsidR="00B672C5">
        <w:rPr>
          <w:b w:val="0"/>
        </w:rPr>
        <w:t xml:space="preserve">(HLP) </w:t>
      </w:r>
      <w:r w:rsidR="00B672C5">
        <w:rPr>
          <w:b w:val="0"/>
        </w:rPr>
        <w:br/>
      </w:r>
      <w:r w:rsidRPr="00EE7991">
        <w:rPr>
          <w:b w:val="0"/>
        </w:rPr>
        <w:t xml:space="preserve">Expert Note-Taking Guide </w:t>
      </w:r>
    </w:p>
    <w:p w14:paraId="75686131" w14:textId="77777777" w:rsidR="00EE7991" w:rsidRPr="00F26131" w:rsidRDefault="00EE7991" w:rsidP="00EE7991">
      <w:pPr>
        <w:pStyle w:val="BodyText"/>
        <w:rPr>
          <w:rFonts w:cstheme="minorHAnsi"/>
        </w:rPr>
      </w:pPr>
      <w:r w:rsidRPr="00F26131">
        <w:rPr>
          <w:rFonts w:cstheme="minorHAnsi"/>
          <w:b/>
        </w:rPr>
        <w:t>Directions</w:t>
      </w:r>
      <w:r w:rsidRPr="00F26131">
        <w:rPr>
          <w:rFonts w:cstheme="minorHAnsi"/>
        </w:rPr>
        <w:t xml:space="preserve">: </w:t>
      </w:r>
    </w:p>
    <w:p w14:paraId="406598F9" w14:textId="4743E25B" w:rsidR="00EE7991" w:rsidRPr="00F26131" w:rsidRDefault="00EE7991" w:rsidP="00EE7991">
      <w:pPr>
        <w:pStyle w:val="BodyText"/>
        <w:numPr>
          <w:ilvl w:val="0"/>
          <w:numId w:val="30"/>
        </w:numPr>
        <w:spacing w:before="0" w:after="0"/>
        <w:rPr>
          <w:rFonts w:cstheme="minorHAnsi"/>
        </w:rPr>
      </w:pPr>
      <w:r w:rsidRPr="00F26131">
        <w:rPr>
          <w:rFonts w:cstheme="minorHAnsi"/>
          <w:iCs/>
        </w:rPr>
        <w:t>Get into groups of 4</w:t>
      </w:r>
      <w:r w:rsidR="00B672C5">
        <w:rPr>
          <w:rFonts w:cstheme="minorHAnsi"/>
          <w:iCs/>
        </w:rPr>
        <w:t xml:space="preserve"> to </w:t>
      </w:r>
      <w:r w:rsidRPr="00F26131">
        <w:rPr>
          <w:rFonts w:cstheme="minorHAnsi"/>
          <w:iCs/>
        </w:rPr>
        <w:t xml:space="preserve">5 participants.  </w:t>
      </w:r>
    </w:p>
    <w:p w14:paraId="14AA722F" w14:textId="77777777" w:rsidR="00EE7991" w:rsidRPr="00F26131" w:rsidRDefault="00EE7991" w:rsidP="00EE7991">
      <w:pPr>
        <w:pStyle w:val="BodyText"/>
        <w:numPr>
          <w:ilvl w:val="0"/>
          <w:numId w:val="30"/>
        </w:numPr>
        <w:spacing w:before="0" w:after="0"/>
        <w:rPr>
          <w:rFonts w:cstheme="minorHAnsi"/>
        </w:rPr>
      </w:pPr>
      <w:r w:rsidRPr="00F26131">
        <w:rPr>
          <w:rFonts w:cstheme="minorHAnsi"/>
          <w:iCs/>
        </w:rPr>
        <w:t xml:space="preserve">Identify one of the HLPs from #7 through #22.  </w:t>
      </w:r>
    </w:p>
    <w:p w14:paraId="69EB33DD" w14:textId="124F8FDC" w:rsidR="00EE7991" w:rsidRPr="00F26131" w:rsidRDefault="00EE7991" w:rsidP="00EE7991">
      <w:pPr>
        <w:pStyle w:val="BodyText"/>
        <w:numPr>
          <w:ilvl w:val="0"/>
          <w:numId w:val="30"/>
        </w:numPr>
        <w:spacing w:before="0" w:after="0"/>
        <w:rPr>
          <w:rFonts w:cstheme="minorHAnsi"/>
        </w:rPr>
      </w:pPr>
      <w:r w:rsidRPr="00F26131">
        <w:rPr>
          <w:rFonts w:cstheme="minorHAnsi"/>
          <w:iCs/>
        </w:rPr>
        <w:t>Provide individual team members 5</w:t>
      </w:r>
      <w:r w:rsidR="00B672C5">
        <w:rPr>
          <w:rFonts w:cstheme="minorHAnsi"/>
          <w:iCs/>
        </w:rPr>
        <w:t>–</w:t>
      </w:r>
      <w:r w:rsidRPr="00F26131">
        <w:rPr>
          <w:rFonts w:cstheme="minorHAnsi"/>
          <w:iCs/>
        </w:rPr>
        <w:t xml:space="preserve">7 minutes to review their assigned practices and highlight key points. </w:t>
      </w:r>
    </w:p>
    <w:p w14:paraId="7F31875D" w14:textId="114E9363" w:rsidR="00EE7991" w:rsidRPr="00F26131" w:rsidRDefault="00B672C5" w:rsidP="00EE7991">
      <w:pPr>
        <w:pStyle w:val="BodyText"/>
        <w:numPr>
          <w:ilvl w:val="0"/>
          <w:numId w:val="30"/>
        </w:numPr>
        <w:spacing w:before="0" w:after="0"/>
        <w:rPr>
          <w:rFonts w:cstheme="minorHAnsi"/>
        </w:rPr>
      </w:pPr>
      <w:r>
        <w:rPr>
          <w:rFonts w:cstheme="minorHAnsi"/>
          <w:iCs/>
        </w:rPr>
        <w:t>Have i</w:t>
      </w:r>
      <w:r w:rsidRPr="00F26131">
        <w:rPr>
          <w:rFonts w:cstheme="minorHAnsi"/>
          <w:iCs/>
        </w:rPr>
        <w:t xml:space="preserve">ndividual </w:t>
      </w:r>
      <w:r w:rsidR="00EE7991" w:rsidRPr="00F26131">
        <w:rPr>
          <w:rFonts w:cstheme="minorHAnsi"/>
          <w:iCs/>
        </w:rPr>
        <w:t xml:space="preserve">team members briefly describe their assigned practices with the group (~1 minute per practice).  </w:t>
      </w:r>
    </w:p>
    <w:p w14:paraId="2A22F213" w14:textId="77777777" w:rsidR="00EE7991" w:rsidRPr="00F26131" w:rsidRDefault="00EE7991" w:rsidP="00EE7991">
      <w:pPr>
        <w:pStyle w:val="BodyText"/>
        <w:numPr>
          <w:ilvl w:val="0"/>
          <w:numId w:val="30"/>
        </w:numPr>
        <w:spacing w:before="0" w:after="0"/>
        <w:rPr>
          <w:rFonts w:cstheme="minorHAnsi"/>
        </w:rPr>
      </w:pPr>
      <w:r w:rsidRPr="00F26131">
        <w:rPr>
          <w:rFonts w:cstheme="minorHAnsi"/>
          <w:iCs/>
        </w:rPr>
        <w:t xml:space="preserve">Discuss implementation considerations.  </w:t>
      </w:r>
    </w:p>
    <w:p w14:paraId="19AD7CF9" w14:textId="19FB2856" w:rsidR="00EE7991" w:rsidRPr="00F26131" w:rsidRDefault="00EE7991" w:rsidP="00EE7991">
      <w:pPr>
        <w:pStyle w:val="BodyText"/>
        <w:rPr>
          <w:rFonts w:cstheme="minorHAnsi"/>
          <w:color w:val="0000FF" w:themeColor="hyperlink"/>
          <w:u w:val="single"/>
        </w:rPr>
      </w:pPr>
      <w:r w:rsidRPr="00F26131">
        <w:rPr>
          <w:rFonts w:cstheme="minorHAnsi"/>
        </w:rPr>
        <w:t xml:space="preserve">A link to the high-leverage practices can be found here: </w:t>
      </w:r>
      <w:r w:rsidRPr="00F26131">
        <w:rPr>
          <w:rStyle w:val="Hyperlink"/>
          <w:rFonts w:cstheme="minorHAnsi"/>
        </w:rPr>
        <w:t>https://highleveragepractices.org</w:t>
      </w:r>
    </w:p>
    <w:p w14:paraId="7D4F8480" w14:textId="6E9B2EEA" w:rsidR="00EE7991" w:rsidRDefault="00EE7991" w:rsidP="0018274E">
      <w:pPr>
        <w:rPr>
          <w:rFonts w:asciiTheme="majorHAnsi" w:hAnsiTheme="majorHAnsi" w:cstheme="majorHAnsi"/>
          <w:sz w:val="40"/>
          <w:szCs w:val="40"/>
        </w:rPr>
      </w:pPr>
    </w:p>
    <w:tbl>
      <w:tblPr>
        <w:tblStyle w:val="TableGrid"/>
        <w:tblW w:w="0" w:type="auto"/>
        <w:tblLook w:val="04A0" w:firstRow="1" w:lastRow="0" w:firstColumn="1" w:lastColumn="0" w:noHBand="0" w:noVBand="1"/>
      </w:tblPr>
      <w:tblGrid>
        <w:gridCol w:w="4675"/>
        <w:gridCol w:w="4675"/>
      </w:tblGrid>
      <w:tr w:rsidR="00EE7991" w14:paraId="525A41D2" w14:textId="77777777" w:rsidTr="00EE7991">
        <w:tc>
          <w:tcPr>
            <w:tcW w:w="4675" w:type="dxa"/>
            <w:shd w:val="clear" w:color="auto" w:fill="BCFFEE" w:themeFill="accent2" w:themeFillTint="33"/>
          </w:tcPr>
          <w:p w14:paraId="3D2FD705" w14:textId="77777777" w:rsidR="00EE7991" w:rsidRDefault="00EE7991" w:rsidP="003C4894">
            <w:pPr>
              <w:pStyle w:val="TableColumnHeadCentered"/>
              <w:rPr>
                <w:sz w:val="22"/>
              </w:rPr>
            </w:pPr>
          </w:p>
          <w:p w14:paraId="0613B5BD" w14:textId="77777777" w:rsidR="00EE7991" w:rsidRPr="00EE7991" w:rsidRDefault="00EE7991" w:rsidP="003C4894">
            <w:pPr>
              <w:pStyle w:val="TableColumnHeadCentered"/>
              <w:rPr>
                <w:sz w:val="24"/>
                <w:szCs w:val="24"/>
              </w:rPr>
            </w:pPr>
            <w:r w:rsidRPr="00EE7991">
              <w:rPr>
                <w:sz w:val="24"/>
                <w:szCs w:val="24"/>
              </w:rPr>
              <w:t xml:space="preserve">Key Points </w:t>
            </w:r>
          </w:p>
          <w:p w14:paraId="6DCDC3D8" w14:textId="77777777" w:rsidR="00EE7991" w:rsidRPr="008D2D17" w:rsidRDefault="00EE7991" w:rsidP="003C4894">
            <w:pPr>
              <w:pStyle w:val="TableColumnHeadCentered"/>
              <w:rPr>
                <w:sz w:val="22"/>
              </w:rPr>
            </w:pPr>
          </w:p>
        </w:tc>
        <w:tc>
          <w:tcPr>
            <w:tcW w:w="4675" w:type="dxa"/>
            <w:shd w:val="clear" w:color="auto" w:fill="BCFFEE" w:themeFill="accent2" w:themeFillTint="33"/>
          </w:tcPr>
          <w:p w14:paraId="6F58BFF8" w14:textId="77777777" w:rsidR="00EE7991" w:rsidRDefault="00EE7991" w:rsidP="003C4894">
            <w:pPr>
              <w:pStyle w:val="TableColumnHeadCentered"/>
              <w:rPr>
                <w:sz w:val="22"/>
              </w:rPr>
            </w:pPr>
          </w:p>
          <w:p w14:paraId="09DF30A8" w14:textId="77777777" w:rsidR="00EE7991" w:rsidRPr="00EE7991" w:rsidRDefault="00EE7991" w:rsidP="003C4894">
            <w:pPr>
              <w:pStyle w:val="TableColumnHeadCentered"/>
              <w:rPr>
                <w:sz w:val="24"/>
                <w:szCs w:val="24"/>
              </w:rPr>
            </w:pPr>
            <w:r w:rsidRPr="00EE7991">
              <w:rPr>
                <w:sz w:val="24"/>
                <w:szCs w:val="24"/>
              </w:rPr>
              <w:t>Implementation Considerations</w:t>
            </w:r>
          </w:p>
        </w:tc>
      </w:tr>
      <w:tr w:rsidR="00EE7991" w14:paraId="2E6ECF84" w14:textId="77777777" w:rsidTr="003C4894">
        <w:trPr>
          <w:trHeight w:val="70"/>
        </w:trPr>
        <w:tc>
          <w:tcPr>
            <w:tcW w:w="4675" w:type="dxa"/>
          </w:tcPr>
          <w:p w14:paraId="6B9BF63E" w14:textId="77777777" w:rsidR="00EE7991" w:rsidRDefault="00EE7991" w:rsidP="003C4894"/>
          <w:p w14:paraId="5942AA5F" w14:textId="77777777" w:rsidR="00EE7991" w:rsidRDefault="00EE7991" w:rsidP="003C4894"/>
          <w:p w14:paraId="6D8EF678" w14:textId="77777777" w:rsidR="00EE7991" w:rsidRDefault="00EE7991" w:rsidP="003C4894"/>
          <w:p w14:paraId="20925261" w14:textId="77777777" w:rsidR="00EE7991" w:rsidRDefault="00EE7991" w:rsidP="003C4894"/>
          <w:p w14:paraId="286F2596" w14:textId="77777777" w:rsidR="00EE7991" w:rsidRDefault="00EE7991" w:rsidP="003C4894"/>
          <w:p w14:paraId="4B01B6DF" w14:textId="77777777" w:rsidR="00EE7991" w:rsidRDefault="00EE7991" w:rsidP="003C4894"/>
          <w:p w14:paraId="1BD15883" w14:textId="77777777" w:rsidR="00EE7991" w:rsidRDefault="00EE7991" w:rsidP="003C4894"/>
          <w:p w14:paraId="493D68B7" w14:textId="77777777" w:rsidR="00EE7991" w:rsidRDefault="00EE7991" w:rsidP="003C4894"/>
          <w:p w14:paraId="53E70720" w14:textId="77777777" w:rsidR="00EE7991" w:rsidRDefault="00EE7991" w:rsidP="003C4894"/>
          <w:p w14:paraId="61093DE0" w14:textId="77777777" w:rsidR="00EE7991" w:rsidRDefault="00EE7991" w:rsidP="003C4894"/>
          <w:p w14:paraId="3A979FC1" w14:textId="77777777" w:rsidR="00EE7991" w:rsidRDefault="00EE7991" w:rsidP="003C4894"/>
          <w:p w14:paraId="65D87FBC" w14:textId="77777777" w:rsidR="00EE7991" w:rsidRDefault="00EE7991" w:rsidP="003C4894"/>
          <w:p w14:paraId="3DA93A38" w14:textId="77777777" w:rsidR="00EE7991" w:rsidRDefault="00EE7991" w:rsidP="003C4894"/>
          <w:p w14:paraId="6C1BC967" w14:textId="77777777" w:rsidR="00EE7991" w:rsidRDefault="00EE7991" w:rsidP="003C4894"/>
          <w:p w14:paraId="010A5514" w14:textId="77777777" w:rsidR="00EE7991" w:rsidRDefault="00EE7991" w:rsidP="003C4894"/>
          <w:p w14:paraId="046EA009" w14:textId="77777777" w:rsidR="00EE7991" w:rsidRDefault="00EE7991" w:rsidP="003C4894"/>
          <w:p w14:paraId="22FE1C7D" w14:textId="77777777" w:rsidR="00EE7991" w:rsidRDefault="00EE7991" w:rsidP="003C4894"/>
          <w:p w14:paraId="0997B49F" w14:textId="77777777" w:rsidR="00EE7991" w:rsidRDefault="00EE7991" w:rsidP="003C4894"/>
          <w:p w14:paraId="1BF8FDB6" w14:textId="77777777" w:rsidR="00EE7991" w:rsidRDefault="00EE7991" w:rsidP="003C4894"/>
          <w:p w14:paraId="3A29E4F4" w14:textId="77777777" w:rsidR="00EE7991" w:rsidRDefault="00EE7991" w:rsidP="003C4894"/>
          <w:p w14:paraId="74413ED0" w14:textId="77777777" w:rsidR="00EE7991" w:rsidRDefault="00EE7991" w:rsidP="003C4894"/>
          <w:p w14:paraId="202B57E7" w14:textId="77777777" w:rsidR="00EE7991" w:rsidRDefault="00EE7991" w:rsidP="003C4894"/>
        </w:tc>
        <w:tc>
          <w:tcPr>
            <w:tcW w:w="4675" w:type="dxa"/>
          </w:tcPr>
          <w:p w14:paraId="39D7FF6D" w14:textId="77777777" w:rsidR="00EE7991" w:rsidRDefault="00EE7991" w:rsidP="003C4894"/>
        </w:tc>
      </w:tr>
    </w:tbl>
    <w:p w14:paraId="5347351F" w14:textId="77777777" w:rsidR="00EE7991" w:rsidRDefault="00EE7991" w:rsidP="0018274E">
      <w:pPr>
        <w:rPr>
          <w:rFonts w:asciiTheme="majorHAnsi" w:hAnsiTheme="majorHAnsi" w:cstheme="majorHAnsi"/>
          <w:sz w:val="40"/>
          <w:szCs w:val="40"/>
        </w:rPr>
      </w:pPr>
    </w:p>
    <w:p w14:paraId="3AC96F2D" w14:textId="77777777" w:rsidR="00EE7991" w:rsidRDefault="00EE7991" w:rsidP="0018274E">
      <w:pPr>
        <w:rPr>
          <w:rFonts w:asciiTheme="majorHAnsi" w:hAnsiTheme="majorHAnsi" w:cstheme="majorHAnsi"/>
          <w:sz w:val="40"/>
          <w:szCs w:val="40"/>
        </w:rPr>
      </w:pPr>
    </w:p>
    <w:p w14:paraId="5CBAE258" w14:textId="12DE4CB8" w:rsidR="00EE7991" w:rsidRDefault="00F26131" w:rsidP="0018274E">
      <w:pPr>
        <w:rPr>
          <w:rFonts w:asciiTheme="majorHAnsi" w:hAnsiTheme="majorHAnsi" w:cstheme="majorHAnsi"/>
          <w:sz w:val="40"/>
          <w:szCs w:val="40"/>
        </w:rPr>
      </w:pPr>
      <w:r>
        <w:rPr>
          <w:rFonts w:asciiTheme="majorHAnsi" w:hAnsiTheme="majorHAnsi" w:cstheme="majorHAnsi"/>
          <w:sz w:val="40"/>
          <w:szCs w:val="40"/>
        </w:rPr>
        <w:t>Handout 1.5: Tools for Identifying Evidence-Based Interventions</w:t>
      </w:r>
    </w:p>
    <w:p w14:paraId="17DD14D2" w14:textId="77777777" w:rsidR="00F26131" w:rsidRDefault="00F26131" w:rsidP="0018274E">
      <w:pPr>
        <w:rPr>
          <w:rFonts w:asciiTheme="majorHAnsi" w:hAnsiTheme="majorHAnsi" w:cstheme="majorHAnsi"/>
          <w:sz w:val="40"/>
          <w:szCs w:val="40"/>
        </w:rPr>
      </w:pPr>
    </w:p>
    <w:p w14:paraId="6F6678FE" w14:textId="77777777" w:rsidR="00F26131" w:rsidRPr="00D60CD6" w:rsidRDefault="00F26131" w:rsidP="00F26131">
      <w:pPr>
        <w:autoSpaceDE w:val="0"/>
        <w:autoSpaceDN w:val="0"/>
        <w:adjustRightInd w:val="0"/>
        <w:rPr>
          <w:rFonts w:cstheme="minorHAnsi"/>
          <w:szCs w:val="20"/>
        </w:rPr>
      </w:pPr>
      <w:r w:rsidRPr="00D60CD6">
        <w:rPr>
          <w:rFonts w:cstheme="minorHAnsi"/>
          <w:szCs w:val="20"/>
        </w:rPr>
        <w:t xml:space="preserve">Several online tools are available to assist educators in identifying evidence-based strategies and published interventions. This handout describes three of these resources. </w:t>
      </w:r>
    </w:p>
    <w:p w14:paraId="493CAB2C" w14:textId="77777777" w:rsidR="00F26131" w:rsidRPr="00D60CD6" w:rsidRDefault="00F26131" w:rsidP="00F26131">
      <w:pPr>
        <w:pStyle w:val="Heading2"/>
        <w:spacing w:line="276" w:lineRule="auto"/>
      </w:pPr>
      <w:bookmarkStart w:id="2" w:name="_Toc478456982"/>
      <w:bookmarkStart w:id="3" w:name="_Toc512500066"/>
      <w:bookmarkStart w:id="4" w:name="_Toc512500143"/>
      <w:bookmarkStart w:id="5" w:name="_Toc523783957"/>
      <w:r w:rsidRPr="00D60CD6">
        <w:t>What Works Clearinghouse (WWC)</w:t>
      </w:r>
      <w:bookmarkEnd w:id="2"/>
      <w:bookmarkEnd w:id="3"/>
      <w:bookmarkEnd w:id="4"/>
      <w:bookmarkEnd w:id="5"/>
    </w:p>
    <w:p w14:paraId="377F9D6A" w14:textId="1E9A231E" w:rsidR="00F26131" w:rsidRPr="00D60CD6" w:rsidRDefault="00F26131" w:rsidP="00F26131">
      <w:pPr>
        <w:pStyle w:val="ListParagraph"/>
        <w:numPr>
          <w:ilvl w:val="0"/>
          <w:numId w:val="31"/>
        </w:numPr>
        <w:spacing w:after="0" w:line="276" w:lineRule="auto"/>
        <w:rPr>
          <w:rFonts w:cstheme="minorHAnsi"/>
          <w:b/>
          <w:sz w:val="24"/>
        </w:rPr>
      </w:pPr>
      <w:r w:rsidRPr="00D60CD6">
        <w:rPr>
          <w:rFonts w:cstheme="minorHAnsi"/>
          <w:b/>
          <w:sz w:val="24"/>
        </w:rPr>
        <w:t xml:space="preserve">Topics: </w:t>
      </w:r>
      <w:r w:rsidRPr="00D60CD6">
        <w:rPr>
          <w:rFonts w:cstheme="minorHAnsi"/>
          <w:sz w:val="24"/>
        </w:rPr>
        <w:t>Literacy, Math</w:t>
      </w:r>
      <w:r w:rsidR="001D55A9">
        <w:rPr>
          <w:rFonts w:cstheme="minorHAnsi"/>
          <w:sz w:val="24"/>
        </w:rPr>
        <w:t>ematics</w:t>
      </w:r>
      <w:r w:rsidRPr="00D60CD6">
        <w:rPr>
          <w:rFonts w:cstheme="minorHAnsi"/>
          <w:sz w:val="24"/>
        </w:rPr>
        <w:t>, Science, Student Behavior, Youth with Disabilities, College and Career, Dropout, Early Childhood, Education Technology, English Language Learners</w:t>
      </w:r>
    </w:p>
    <w:p w14:paraId="35C6AA99" w14:textId="77777777" w:rsidR="00F26131" w:rsidRPr="00D60CD6" w:rsidRDefault="00F26131" w:rsidP="00F26131">
      <w:pPr>
        <w:pStyle w:val="ListParagraph"/>
        <w:numPr>
          <w:ilvl w:val="0"/>
          <w:numId w:val="31"/>
        </w:numPr>
        <w:spacing w:after="0" w:line="276" w:lineRule="auto"/>
        <w:rPr>
          <w:rFonts w:cstheme="minorHAnsi"/>
          <w:sz w:val="24"/>
        </w:rPr>
      </w:pPr>
      <w:r w:rsidRPr="00D60CD6">
        <w:rPr>
          <w:rFonts w:cstheme="minorHAnsi"/>
          <w:b/>
          <w:sz w:val="24"/>
        </w:rPr>
        <w:t>Resources</w:t>
      </w:r>
      <w:r w:rsidRPr="00D60CD6">
        <w:rPr>
          <w:rFonts w:cstheme="minorHAnsi"/>
          <w:sz w:val="24"/>
        </w:rPr>
        <w:t>: Intervention Research Reports, Practice Guides, Videos of Effective Math Practices, Reviewed Research Studies</w:t>
      </w:r>
    </w:p>
    <w:p w14:paraId="218B872D" w14:textId="0E78F3BE" w:rsidR="00F26131" w:rsidRPr="00D60CD6" w:rsidRDefault="00F26131" w:rsidP="00F26131">
      <w:pPr>
        <w:pStyle w:val="ListParagraph"/>
        <w:numPr>
          <w:ilvl w:val="0"/>
          <w:numId w:val="31"/>
        </w:numPr>
        <w:spacing w:after="0" w:line="276" w:lineRule="auto"/>
        <w:rPr>
          <w:rFonts w:cstheme="minorHAnsi"/>
          <w:b/>
          <w:sz w:val="24"/>
        </w:rPr>
      </w:pPr>
      <w:r w:rsidRPr="00D60CD6">
        <w:rPr>
          <w:rFonts w:cstheme="minorHAnsi"/>
          <w:b/>
          <w:sz w:val="24"/>
        </w:rPr>
        <w:t xml:space="preserve">Search Features: </w:t>
      </w:r>
      <w:r w:rsidRPr="00D60CD6">
        <w:rPr>
          <w:rFonts w:cstheme="minorHAnsi"/>
          <w:sz w:val="24"/>
        </w:rPr>
        <w:t>Search by topic and subcomponents, grade (preK to 16), effectiveness, delivery method (whole class, small group, 1:1), program type (curriculum, intervention, practice), race, gender</w:t>
      </w:r>
    </w:p>
    <w:p w14:paraId="00CD89CA" w14:textId="512B6B08" w:rsidR="00F26131" w:rsidRPr="00D60CD6" w:rsidRDefault="00F26131" w:rsidP="00F26131">
      <w:pPr>
        <w:pStyle w:val="ListParagraph"/>
        <w:numPr>
          <w:ilvl w:val="0"/>
          <w:numId w:val="31"/>
        </w:numPr>
        <w:spacing w:after="0" w:line="276" w:lineRule="auto"/>
        <w:rPr>
          <w:rFonts w:cstheme="minorHAnsi"/>
          <w:b/>
          <w:sz w:val="24"/>
        </w:rPr>
      </w:pPr>
      <w:r w:rsidRPr="00D60CD6">
        <w:rPr>
          <w:rFonts w:cstheme="minorHAnsi"/>
          <w:b/>
          <w:sz w:val="24"/>
        </w:rPr>
        <w:t xml:space="preserve">Results: </w:t>
      </w:r>
      <w:r w:rsidRPr="00D60CD6">
        <w:rPr>
          <w:rFonts w:cstheme="minorHAnsi"/>
          <w:sz w:val="24"/>
        </w:rPr>
        <w:t xml:space="preserve">Improvement Index (expected change in percentile rank), effectiveness rating (e.g., positive, potentially positive, mixed), effect size (overall and by subcomponents found at end </w:t>
      </w:r>
      <w:r w:rsidR="001D55A9" w:rsidRPr="00D60CD6">
        <w:rPr>
          <w:rFonts w:cstheme="minorHAnsi"/>
          <w:sz w:val="24"/>
        </w:rPr>
        <w:t>o</w:t>
      </w:r>
      <w:r w:rsidR="001D55A9">
        <w:rPr>
          <w:rFonts w:cstheme="minorHAnsi"/>
          <w:sz w:val="24"/>
        </w:rPr>
        <w:t>f</w:t>
      </w:r>
      <w:r w:rsidR="001D55A9" w:rsidRPr="00D60CD6">
        <w:rPr>
          <w:rFonts w:cstheme="minorHAnsi"/>
          <w:sz w:val="24"/>
        </w:rPr>
        <w:t xml:space="preserve"> </w:t>
      </w:r>
      <w:r w:rsidRPr="00D60CD6">
        <w:rPr>
          <w:rFonts w:cstheme="minorHAnsi"/>
          <w:sz w:val="24"/>
        </w:rPr>
        <w:t>Intervention Report)</w:t>
      </w:r>
      <w:r w:rsidRPr="00D60CD6">
        <w:rPr>
          <w:rFonts w:cstheme="minorHAnsi"/>
          <w:b/>
          <w:sz w:val="24"/>
        </w:rPr>
        <w:t xml:space="preserve"> </w:t>
      </w:r>
    </w:p>
    <w:p w14:paraId="682BC5F3" w14:textId="77777777" w:rsidR="00F26131" w:rsidRPr="00D60CD6" w:rsidRDefault="00F26131" w:rsidP="00F26131">
      <w:pPr>
        <w:pStyle w:val="ListParagraph"/>
        <w:numPr>
          <w:ilvl w:val="0"/>
          <w:numId w:val="31"/>
        </w:numPr>
        <w:spacing w:after="0" w:line="276" w:lineRule="auto"/>
        <w:rPr>
          <w:rFonts w:cstheme="minorHAnsi"/>
          <w:sz w:val="24"/>
        </w:rPr>
      </w:pPr>
      <w:r w:rsidRPr="00D60CD6">
        <w:rPr>
          <w:rFonts w:cstheme="minorHAnsi"/>
          <w:b/>
          <w:sz w:val="24"/>
        </w:rPr>
        <w:t>Funding Source:</w:t>
      </w:r>
      <w:r w:rsidRPr="00D60CD6">
        <w:rPr>
          <w:rFonts w:cstheme="minorHAnsi"/>
          <w:sz w:val="24"/>
        </w:rPr>
        <w:t xml:space="preserve"> Institute of Education Sciences, U.S. Department of Education</w:t>
      </w:r>
    </w:p>
    <w:p w14:paraId="7255E4A0" w14:textId="77777777" w:rsidR="00F26131" w:rsidRPr="00D60CD6" w:rsidRDefault="00F26131" w:rsidP="00F26131">
      <w:pPr>
        <w:pStyle w:val="ListParagraph"/>
        <w:numPr>
          <w:ilvl w:val="0"/>
          <w:numId w:val="31"/>
        </w:numPr>
        <w:spacing w:after="0" w:line="276" w:lineRule="auto"/>
        <w:rPr>
          <w:rFonts w:asciiTheme="majorHAnsi" w:hAnsiTheme="majorHAnsi" w:cstheme="majorHAnsi"/>
          <w:sz w:val="24"/>
        </w:rPr>
      </w:pPr>
      <w:r w:rsidRPr="00D60CD6">
        <w:rPr>
          <w:rFonts w:cstheme="minorHAnsi"/>
          <w:b/>
          <w:sz w:val="24"/>
        </w:rPr>
        <w:t>Website:</w:t>
      </w:r>
      <w:r w:rsidRPr="00D60CD6">
        <w:rPr>
          <w:rFonts w:cstheme="minorHAnsi"/>
          <w:sz w:val="24"/>
        </w:rPr>
        <w:t xml:space="preserve"> </w:t>
      </w:r>
      <w:hyperlink r:id="rId11" w:history="1">
        <w:r w:rsidRPr="00C72C79">
          <w:rPr>
            <w:rStyle w:val="Hyperlink"/>
            <w:rFonts w:cstheme="minorHAnsi"/>
            <w:sz w:val="24"/>
          </w:rPr>
          <w:t>http://ies.ed.gov/ncee/wwc/</w:t>
        </w:r>
      </w:hyperlink>
      <w:r>
        <w:rPr>
          <w:rFonts w:cstheme="minorHAnsi"/>
          <w:sz w:val="24"/>
        </w:rPr>
        <w:t xml:space="preserve"> </w:t>
      </w:r>
    </w:p>
    <w:p w14:paraId="6430C243" w14:textId="77777777" w:rsidR="00F26131" w:rsidRPr="00D60CD6" w:rsidRDefault="00F26131" w:rsidP="00F26131">
      <w:pPr>
        <w:pStyle w:val="Heading2"/>
        <w:spacing w:line="276" w:lineRule="auto"/>
      </w:pPr>
      <w:bookmarkStart w:id="6" w:name="_Toc478456983"/>
      <w:bookmarkStart w:id="7" w:name="_Toc512500067"/>
      <w:bookmarkStart w:id="8" w:name="_Toc512500144"/>
      <w:bookmarkStart w:id="9" w:name="_Toc523783958"/>
      <w:r w:rsidRPr="00D60CD6">
        <w:t>National Center for Intensive Interventions (NCII) Tools Charts</w:t>
      </w:r>
      <w:bookmarkEnd w:id="6"/>
      <w:bookmarkEnd w:id="7"/>
      <w:bookmarkEnd w:id="8"/>
      <w:bookmarkEnd w:id="9"/>
    </w:p>
    <w:p w14:paraId="3D997329" w14:textId="6FAB6DA4" w:rsidR="00F26131" w:rsidRPr="00D60CD6" w:rsidRDefault="00F26131" w:rsidP="00F26131">
      <w:pPr>
        <w:pStyle w:val="ListParagraph"/>
        <w:numPr>
          <w:ilvl w:val="0"/>
          <w:numId w:val="32"/>
        </w:numPr>
        <w:spacing w:after="0" w:line="276" w:lineRule="auto"/>
        <w:rPr>
          <w:rFonts w:cstheme="minorHAnsi"/>
          <w:b/>
          <w:sz w:val="24"/>
        </w:rPr>
      </w:pPr>
      <w:r w:rsidRPr="00D60CD6">
        <w:rPr>
          <w:rFonts w:cstheme="minorHAnsi"/>
          <w:b/>
          <w:sz w:val="24"/>
        </w:rPr>
        <w:t xml:space="preserve">Topics: </w:t>
      </w:r>
      <w:r w:rsidRPr="00D60CD6">
        <w:rPr>
          <w:rFonts w:cstheme="minorHAnsi"/>
          <w:sz w:val="24"/>
        </w:rPr>
        <w:t>Academic (Math</w:t>
      </w:r>
      <w:r w:rsidR="001D55A9">
        <w:rPr>
          <w:rFonts w:cstheme="minorHAnsi"/>
          <w:sz w:val="24"/>
        </w:rPr>
        <w:t>ematics</w:t>
      </w:r>
      <w:r w:rsidRPr="00D60CD6">
        <w:rPr>
          <w:rFonts w:cstheme="minorHAnsi"/>
          <w:sz w:val="24"/>
        </w:rPr>
        <w:t>, Reading, Writing) and Behavior</w:t>
      </w:r>
    </w:p>
    <w:p w14:paraId="42E3B82C" w14:textId="5423777A" w:rsidR="00F26131" w:rsidRPr="00D60CD6" w:rsidRDefault="00F26131" w:rsidP="00F26131">
      <w:pPr>
        <w:pStyle w:val="ListParagraph"/>
        <w:numPr>
          <w:ilvl w:val="0"/>
          <w:numId w:val="32"/>
        </w:numPr>
        <w:spacing w:after="0" w:line="276" w:lineRule="auto"/>
        <w:rPr>
          <w:rFonts w:cstheme="minorHAnsi"/>
          <w:sz w:val="24"/>
        </w:rPr>
      </w:pPr>
      <w:r w:rsidRPr="00D60CD6">
        <w:rPr>
          <w:rFonts w:cstheme="minorHAnsi"/>
          <w:b/>
          <w:sz w:val="24"/>
        </w:rPr>
        <w:t>Resources:</w:t>
      </w:r>
      <w:r w:rsidRPr="00D60CD6">
        <w:rPr>
          <w:rFonts w:cstheme="minorHAnsi"/>
          <w:sz w:val="24"/>
        </w:rPr>
        <w:t xml:space="preserve"> Behavior and Academic Interventions Tools Charts, Glossary of Terms, User Guide, Audio Tour, Progress Monitoring Tools Charts, Webinars, Sample Lessons and Activities, Newsletter</w:t>
      </w:r>
      <w:r w:rsidR="001D55A9">
        <w:rPr>
          <w:rFonts w:cstheme="minorHAnsi"/>
          <w:sz w:val="24"/>
        </w:rPr>
        <w:t>s</w:t>
      </w:r>
    </w:p>
    <w:p w14:paraId="351D4661" w14:textId="24A2FEBB" w:rsidR="00F26131" w:rsidRPr="00D60CD6" w:rsidRDefault="00F26131" w:rsidP="00F26131">
      <w:pPr>
        <w:pStyle w:val="ListParagraph"/>
        <w:numPr>
          <w:ilvl w:val="0"/>
          <w:numId w:val="32"/>
        </w:numPr>
        <w:spacing w:after="0" w:line="276" w:lineRule="auto"/>
        <w:rPr>
          <w:rFonts w:cstheme="minorHAnsi"/>
          <w:b/>
          <w:sz w:val="24"/>
        </w:rPr>
      </w:pPr>
      <w:r w:rsidRPr="00D60CD6">
        <w:rPr>
          <w:rFonts w:cstheme="minorHAnsi"/>
          <w:b/>
          <w:sz w:val="24"/>
        </w:rPr>
        <w:t>Search Features:</w:t>
      </w:r>
      <w:r w:rsidRPr="00D60CD6">
        <w:rPr>
          <w:rFonts w:cstheme="minorHAnsi"/>
          <w:sz w:val="24"/>
        </w:rPr>
        <w:t xml:space="preserve"> Search by elementary</w:t>
      </w:r>
      <w:r w:rsidR="00C3263B">
        <w:rPr>
          <w:rFonts w:cstheme="minorHAnsi"/>
          <w:sz w:val="24"/>
        </w:rPr>
        <w:t xml:space="preserve"> or</w:t>
      </w:r>
      <w:r w:rsidRPr="00D60CD6">
        <w:rPr>
          <w:rFonts w:cstheme="minorHAnsi"/>
          <w:sz w:val="24"/>
        </w:rPr>
        <w:t xml:space="preserve"> middle</w:t>
      </w:r>
      <w:r w:rsidR="00C3263B">
        <w:rPr>
          <w:rFonts w:cstheme="minorHAnsi"/>
          <w:sz w:val="24"/>
        </w:rPr>
        <w:t>/</w:t>
      </w:r>
      <w:r w:rsidR="001D55A9">
        <w:rPr>
          <w:rFonts w:cstheme="minorHAnsi"/>
          <w:sz w:val="24"/>
        </w:rPr>
        <w:t>high</w:t>
      </w:r>
      <w:r w:rsidRPr="00D60CD6">
        <w:rPr>
          <w:rFonts w:cstheme="minorHAnsi"/>
          <w:sz w:val="24"/>
        </w:rPr>
        <w:t xml:space="preserve"> school</w:t>
      </w:r>
      <w:r w:rsidR="00C3263B">
        <w:rPr>
          <w:rFonts w:cstheme="minorHAnsi"/>
          <w:sz w:val="24"/>
        </w:rPr>
        <w:t>,</w:t>
      </w:r>
      <w:r w:rsidR="00C3263B" w:rsidRPr="00D60CD6">
        <w:rPr>
          <w:rFonts w:cstheme="minorHAnsi"/>
          <w:sz w:val="24"/>
        </w:rPr>
        <w:t xml:space="preserve"> </w:t>
      </w:r>
      <w:r w:rsidRPr="00D60CD6">
        <w:rPr>
          <w:rFonts w:cstheme="minorHAnsi"/>
          <w:sz w:val="24"/>
        </w:rPr>
        <w:t>subject/behavior</w:t>
      </w:r>
      <w:r w:rsidR="00C3263B">
        <w:rPr>
          <w:rFonts w:cstheme="minorHAnsi"/>
          <w:sz w:val="24"/>
        </w:rPr>
        <w:t>,</w:t>
      </w:r>
      <w:r w:rsidR="00C3263B" w:rsidRPr="00D60CD6">
        <w:rPr>
          <w:rFonts w:cstheme="minorHAnsi"/>
          <w:sz w:val="24"/>
        </w:rPr>
        <w:t xml:space="preserve"> </w:t>
      </w:r>
      <w:r w:rsidRPr="00D60CD6">
        <w:rPr>
          <w:rFonts w:cstheme="minorHAnsi"/>
          <w:sz w:val="24"/>
        </w:rPr>
        <w:t>effect size</w:t>
      </w:r>
      <w:r w:rsidR="00C3263B">
        <w:rPr>
          <w:rFonts w:cstheme="minorHAnsi"/>
          <w:sz w:val="24"/>
        </w:rPr>
        <w:t>,</w:t>
      </w:r>
      <w:r w:rsidR="00C3263B" w:rsidRPr="00D60CD6">
        <w:rPr>
          <w:rFonts w:cstheme="minorHAnsi"/>
          <w:sz w:val="24"/>
        </w:rPr>
        <w:t xml:space="preserve"> </w:t>
      </w:r>
      <w:r w:rsidRPr="00D60CD6">
        <w:rPr>
          <w:rFonts w:cstheme="minorHAnsi"/>
          <w:sz w:val="24"/>
        </w:rPr>
        <w:t>study, intervention title</w:t>
      </w:r>
      <w:r w:rsidR="00C3263B">
        <w:rPr>
          <w:rFonts w:cstheme="minorHAnsi"/>
          <w:sz w:val="24"/>
        </w:rPr>
        <w:t>,</w:t>
      </w:r>
      <w:r w:rsidR="00C3263B" w:rsidRPr="00D60CD6">
        <w:rPr>
          <w:rFonts w:cstheme="minorHAnsi"/>
          <w:sz w:val="24"/>
        </w:rPr>
        <w:t xml:space="preserve"> </w:t>
      </w:r>
      <w:r w:rsidRPr="00D60CD6">
        <w:rPr>
          <w:rFonts w:cstheme="minorHAnsi"/>
          <w:sz w:val="24"/>
        </w:rPr>
        <w:t>study quality</w:t>
      </w:r>
    </w:p>
    <w:p w14:paraId="3F21BB46" w14:textId="77777777" w:rsidR="00F26131" w:rsidRPr="00D60CD6" w:rsidRDefault="00F26131" w:rsidP="00F26131">
      <w:pPr>
        <w:pStyle w:val="ListParagraph"/>
        <w:numPr>
          <w:ilvl w:val="0"/>
          <w:numId w:val="32"/>
        </w:numPr>
        <w:spacing w:after="0" w:line="276" w:lineRule="auto"/>
        <w:rPr>
          <w:rFonts w:cstheme="minorHAnsi"/>
          <w:sz w:val="24"/>
        </w:rPr>
      </w:pPr>
      <w:r w:rsidRPr="00D60CD6">
        <w:rPr>
          <w:rFonts w:cstheme="minorHAnsi"/>
          <w:b/>
          <w:sz w:val="24"/>
        </w:rPr>
        <w:t>Results</w:t>
      </w:r>
      <w:r w:rsidRPr="00D60CD6">
        <w:rPr>
          <w:rFonts w:cstheme="minorHAnsi"/>
          <w:sz w:val="24"/>
        </w:rPr>
        <w:t>: Quality of research study (e.g., fidelity of implementation, participants, design), effect size (targeted and broad measures), intervention implementation information (group size, duration, delivery method)</w:t>
      </w:r>
    </w:p>
    <w:p w14:paraId="0C1A4393" w14:textId="77777777" w:rsidR="00F26131" w:rsidRPr="00D60CD6" w:rsidRDefault="00F26131" w:rsidP="00F26131">
      <w:pPr>
        <w:pStyle w:val="ListParagraph"/>
        <w:numPr>
          <w:ilvl w:val="0"/>
          <w:numId w:val="32"/>
        </w:numPr>
        <w:spacing w:after="0" w:line="276" w:lineRule="auto"/>
        <w:rPr>
          <w:rFonts w:cstheme="minorHAnsi"/>
          <w:sz w:val="24"/>
        </w:rPr>
      </w:pPr>
      <w:r w:rsidRPr="00D60CD6">
        <w:rPr>
          <w:rFonts w:cstheme="minorHAnsi"/>
          <w:b/>
          <w:sz w:val="24"/>
        </w:rPr>
        <w:t>Funding Source:</w:t>
      </w:r>
      <w:r w:rsidRPr="00D60CD6">
        <w:rPr>
          <w:rFonts w:cstheme="minorHAnsi"/>
          <w:sz w:val="24"/>
        </w:rPr>
        <w:t xml:space="preserve"> Office of Special Education Programs, U.S. Department of Education</w:t>
      </w:r>
    </w:p>
    <w:p w14:paraId="669F1B64" w14:textId="77777777" w:rsidR="00F26131" w:rsidRDefault="00F26131" w:rsidP="00F26131">
      <w:pPr>
        <w:pStyle w:val="ListParagraph"/>
        <w:numPr>
          <w:ilvl w:val="0"/>
          <w:numId w:val="32"/>
        </w:numPr>
        <w:spacing w:after="0" w:line="276" w:lineRule="auto"/>
        <w:rPr>
          <w:rFonts w:cstheme="minorHAnsi"/>
          <w:sz w:val="24"/>
        </w:rPr>
      </w:pPr>
      <w:r w:rsidRPr="00D60CD6">
        <w:rPr>
          <w:rFonts w:cstheme="minorHAnsi"/>
          <w:b/>
          <w:sz w:val="24"/>
        </w:rPr>
        <w:t>Website:</w:t>
      </w:r>
      <w:r>
        <w:rPr>
          <w:rFonts w:cstheme="minorHAnsi"/>
          <w:sz w:val="24"/>
        </w:rPr>
        <w:t xml:space="preserve"> </w:t>
      </w:r>
      <w:hyperlink r:id="rId12" w:history="1">
        <w:r w:rsidRPr="006A47FD">
          <w:rPr>
            <w:rStyle w:val="Hyperlink"/>
            <w:rFonts w:cstheme="minorHAnsi"/>
            <w:sz w:val="24"/>
          </w:rPr>
          <w:t>www.intensiveintervention.org</w:t>
        </w:r>
      </w:hyperlink>
    </w:p>
    <w:p w14:paraId="00EAC5FD" w14:textId="77777777" w:rsidR="00F26131" w:rsidRDefault="00F26131" w:rsidP="00F26131">
      <w:pPr>
        <w:spacing w:line="276" w:lineRule="auto"/>
        <w:rPr>
          <w:rFonts w:cstheme="minorHAnsi"/>
        </w:rPr>
      </w:pPr>
      <w:r>
        <w:rPr>
          <w:rFonts w:cstheme="minorHAnsi"/>
        </w:rPr>
        <w:br w:type="page"/>
      </w:r>
    </w:p>
    <w:p w14:paraId="4B9AC6B6" w14:textId="77777777" w:rsidR="00F26131" w:rsidRPr="00D60CD6" w:rsidRDefault="00F26131" w:rsidP="00F26131">
      <w:pPr>
        <w:pStyle w:val="Heading2"/>
        <w:spacing w:line="276" w:lineRule="auto"/>
      </w:pPr>
      <w:r w:rsidRPr="00D60CD6">
        <w:lastRenderedPageBreak/>
        <w:t>Best Evidence Encyclopedia</w:t>
      </w:r>
    </w:p>
    <w:p w14:paraId="0BC609C4" w14:textId="291AFAF5" w:rsidR="00F26131" w:rsidRPr="00D60CD6" w:rsidRDefault="00F26131" w:rsidP="00F26131">
      <w:pPr>
        <w:pStyle w:val="ListParagraph"/>
        <w:numPr>
          <w:ilvl w:val="0"/>
          <w:numId w:val="33"/>
        </w:numPr>
        <w:spacing w:after="0" w:line="276" w:lineRule="auto"/>
        <w:rPr>
          <w:rFonts w:cstheme="minorHAnsi"/>
          <w:b/>
          <w:sz w:val="24"/>
        </w:rPr>
      </w:pPr>
      <w:r w:rsidRPr="00D60CD6">
        <w:rPr>
          <w:rFonts w:cstheme="minorHAnsi"/>
          <w:b/>
          <w:sz w:val="24"/>
        </w:rPr>
        <w:t xml:space="preserve">Topics: </w:t>
      </w:r>
      <w:r w:rsidRPr="00D60CD6">
        <w:rPr>
          <w:rFonts w:cstheme="minorHAnsi"/>
          <w:sz w:val="24"/>
        </w:rPr>
        <w:t>Math</w:t>
      </w:r>
      <w:r w:rsidR="00C3263B">
        <w:rPr>
          <w:rFonts w:cstheme="minorHAnsi"/>
          <w:sz w:val="24"/>
        </w:rPr>
        <w:t>ematics</w:t>
      </w:r>
      <w:r w:rsidRPr="00D60CD6">
        <w:rPr>
          <w:rFonts w:cstheme="minorHAnsi"/>
          <w:sz w:val="24"/>
        </w:rPr>
        <w:t>, Reading, Science, School Reform, Early Childhood, Technology, English Language Learners</w:t>
      </w:r>
    </w:p>
    <w:p w14:paraId="477148EB" w14:textId="0B1A5090" w:rsidR="00F26131" w:rsidRPr="00D60CD6" w:rsidRDefault="00F26131" w:rsidP="00F26131">
      <w:pPr>
        <w:pStyle w:val="ListParagraph"/>
        <w:numPr>
          <w:ilvl w:val="0"/>
          <w:numId w:val="33"/>
        </w:numPr>
        <w:spacing w:after="0" w:line="276" w:lineRule="auto"/>
        <w:rPr>
          <w:rFonts w:cstheme="minorHAnsi"/>
          <w:b/>
          <w:sz w:val="24"/>
        </w:rPr>
      </w:pPr>
      <w:r w:rsidRPr="00D60CD6">
        <w:rPr>
          <w:rFonts w:cstheme="minorHAnsi"/>
          <w:b/>
          <w:sz w:val="24"/>
        </w:rPr>
        <w:t xml:space="preserve">Resources: </w:t>
      </w:r>
      <w:r w:rsidRPr="00D60CD6">
        <w:rPr>
          <w:rFonts w:cstheme="minorHAnsi"/>
          <w:sz w:val="24"/>
        </w:rPr>
        <w:t>Magazine, Articles, Program Reviews, Newsletter</w:t>
      </w:r>
      <w:r w:rsidR="00C3263B">
        <w:rPr>
          <w:rFonts w:cstheme="minorHAnsi"/>
          <w:sz w:val="24"/>
        </w:rPr>
        <w:t>s</w:t>
      </w:r>
      <w:r w:rsidRPr="00D60CD6">
        <w:rPr>
          <w:rFonts w:cstheme="minorHAnsi"/>
          <w:sz w:val="24"/>
        </w:rPr>
        <w:t>, Full Reports, Educator Summaries</w:t>
      </w:r>
    </w:p>
    <w:p w14:paraId="6007395C" w14:textId="77777777" w:rsidR="00F26131" w:rsidRPr="00D60CD6" w:rsidRDefault="00F26131" w:rsidP="00F26131">
      <w:pPr>
        <w:pStyle w:val="ListParagraph"/>
        <w:numPr>
          <w:ilvl w:val="0"/>
          <w:numId w:val="33"/>
        </w:numPr>
        <w:spacing w:after="0" w:line="276" w:lineRule="auto"/>
        <w:rPr>
          <w:rFonts w:cstheme="minorHAnsi"/>
          <w:b/>
          <w:sz w:val="24"/>
        </w:rPr>
      </w:pPr>
      <w:r w:rsidRPr="00D60CD6">
        <w:rPr>
          <w:rFonts w:cstheme="minorHAnsi"/>
          <w:b/>
          <w:sz w:val="24"/>
        </w:rPr>
        <w:t xml:space="preserve">Search Features: </w:t>
      </w:r>
      <w:r w:rsidRPr="00D60CD6">
        <w:rPr>
          <w:rFonts w:cstheme="minorHAnsi"/>
          <w:sz w:val="24"/>
        </w:rPr>
        <w:t xml:space="preserve">Search by topic, elementary or middle/high school, top-rated programs,  </w:t>
      </w:r>
    </w:p>
    <w:p w14:paraId="10305E09" w14:textId="77777777" w:rsidR="00F26131" w:rsidRPr="00D60CD6" w:rsidRDefault="00F26131" w:rsidP="00F26131">
      <w:pPr>
        <w:pStyle w:val="ListParagraph"/>
        <w:numPr>
          <w:ilvl w:val="0"/>
          <w:numId w:val="33"/>
        </w:numPr>
        <w:spacing w:after="0" w:line="276" w:lineRule="auto"/>
        <w:rPr>
          <w:rFonts w:cstheme="minorHAnsi"/>
          <w:b/>
          <w:sz w:val="24"/>
        </w:rPr>
      </w:pPr>
      <w:r w:rsidRPr="00D60CD6">
        <w:rPr>
          <w:rFonts w:cstheme="minorHAnsi"/>
          <w:b/>
          <w:sz w:val="24"/>
        </w:rPr>
        <w:t xml:space="preserve">Results: </w:t>
      </w:r>
      <w:r w:rsidRPr="00D60CD6">
        <w:rPr>
          <w:rFonts w:cstheme="minorHAnsi"/>
          <w:sz w:val="24"/>
        </w:rPr>
        <w:t>Rating of Evidence of Effectiveness</w:t>
      </w:r>
      <w:r w:rsidRPr="00D60CD6">
        <w:rPr>
          <w:rFonts w:cstheme="minorHAnsi"/>
          <w:b/>
          <w:sz w:val="24"/>
        </w:rPr>
        <w:t xml:space="preserve"> </w:t>
      </w:r>
      <w:r w:rsidRPr="00D60CD6">
        <w:rPr>
          <w:rFonts w:cstheme="minorHAnsi"/>
          <w:sz w:val="24"/>
        </w:rPr>
        <w:t>(strong, moderate, limited or insufficient evidence), type of program, description</w:t>
      </w:r>
    </w:p>
    <w:p w14:paraId="2A942A0E" w14:textId="1C131631" w:rsidR="00F26131" w:rsidRPr="00D60CD6" w:rsidRDefault="00F26131" w:rsidP="00F26131">
      <w:pPr>
        <w:pStyle w:val="ListParagraph"/>
        <w:numPr>
          <w:ilvl w:val="0"/>
          <w:numId w:val="33"/>
        </w:numPr>
        <w:spacing w:after="0" w:line="276" w:lineRule="auto"/>
        <w:rPr>
          <w:rFonts w:cstheme="minorHAnsi"/>
          <w:b/>
          <w:sz w:val="24"/>
        </w:rPr>
      </w:pPr>
      <w:r w:rsidRPr="00D60CD6">
        <w:rPr>
          <w:rFonts w:cstheme="minorHAnsi"/>
          <w:b/>
          <w:sz w:val="24"/>
        </w:rPr>
        <w:t xml:space="preserve">Funding Source: </w:t>
      </w:r>
      <w:r w:rsidRPr="00D60CD6">
        <w:rPr>
          <w:rFonts w:cstheme="minorHAnsi"/>
          <w:sz w:val="24"/>
        </w:rPr>
        <w:t xml:space="preserve">Johns Hopkins University School of </w:t>
      </w:r>
      <w:r w:rsidR="00C3263B" w:rsidRPr="00D60CD6">
        <w:rPr>
          <w:rFonts w:cstheme="minorHAnsi"/>
          <w:sz w:val="24"/>
        </w:rPr>
        <w:t>Education</w:t>
      </w:r>
      <w:r w:rsidR="00C3263B">
        <w:rPr>
          <w:rFonts w:cstheme="minorHAnsi"/>
          <w:sz w:val="24"/>
        </w:rPr>
        <w:t>’</w:t>
      </w:r>
      <w:r w:rsidR="00C3263B" w:rsidRPr="00D60CD6">
        <w:rPr>
          <w:rFonts w:cstheme="minorHAnsi"/>
          <w:sz w:val="24"/>
        </w:rPr>
        <w:t xml:space="preserve">s </w:t>
      </w:r>
      <w:r w:rsidRPr="00D60CD6">
        <w:rPr>
          <w:rFonts w:cstheme="minorHAnsi"/>
          <w:sz w:val="24"/>
        </w:rPr>
        <w:t>Center for Data-Driven Reform in Education (CDDRE) under funding from the Institute of Education Sciences, U.S. Department of Education.</w:t>
      </w:r>
    </w:p>
    <w:p w14:paraId="17748D11" w14:textId="111E2A10" w:rsidR="00F26131" w:rsidRPr="00C3263B" w:rsidRDefault="00F26131" w:rsidP="00E13639">
      <w:pPr>
        <w:pStyle w:val="ListParagraph"/>
        <w:numPr>
          <w:ilvl w:val="0"/>
          <w:numId w:val="33"/>
        </w:numPr>
        <w:rPr>
          <w:rStyle w:val="Hyperlink"/>
          <w:rFonts w:cstheme="minorHAnsi"/>
        </w:rPr>
      </w:pPr>
      <w:r w:rsidRPr="00C3263B">
        <w:rPr>
          <w:rFonts w:cstheme="minorHAnsi"/>
          <w:b/>
        </w:rPr>
        <w:t>Website:</w:t>
      </w:r>
      <w:r w:rsidRPr="00C3263B">
        <w:rPr>
          <w:rFonts w:cstheme="minorHAnsi"/>
        </w:rPr>
        <w:t xml:space="preserve"> </w:t>
      </w:r>
      <w:hyperlink r:id="rId13" w:history="1">
        <w:r w:rsidRPr="00E13639">
          <w:rPr>
            <w:rStyle w:val="Hyperlink"/>
            <w:rFonts w:cstheme="minorHAnsi"/>
            <w:sz w:val="24"/>
            <w:szCs w:val="24"/>
          </w:rPr>
          <w:t>www.bestevidence.org</w:t>
        </w:r>
      </w:hyperlink>
    </w:p>
    <w:p w14:paraId="5151A540" w14:textId="77777777" w:rsidR="00F26131" w:rsidRDefault="00F26131" w:rsidP="00F26131">
      <w:pPr>
        <w:rPr>
          <w:rStyle w:val="Hyperlink"/>
          <w:rFonts w:cstheme="minorHAnsi"/>
        </w:rPr>
      </w:pPr>
    </w:p>
    <w:p w14:paraId="443D7C50" w14:textId="77777777" w:rsidR="00F26131" w:rsidRDefault="00F26131" w:rsidP="00F26131">
      <w:pPr>
        <w:rPr>
          <w:rStyle w:val="Hyperlink"/>
          <w:rFonts w:cstheme="minorHAnsi"/>
        </w:rPr>
      </w:pPr>
    </w:p>
    <w:p w14:paraId="05D6F0C4" w14:textId="77777777" w:rsidR="00F26131" w:rsidRDefault="00F26131" w:rsidP="00F26131">
      <w:pPr>
        <w:rPr>
          <w:rStyle w:val="Hyperlink"/>
          <w:rFonts w:cstheme="minorHAnsi"/>
        </w:rPr>
      </w:pPr>
    </w:p>
    <w:p w14:paraId="21DF51AB" w14:textId="77777777" w:rsidR="00F26131" w:rsidRDefault="00F26131" w:rsidP="00F26131">
      <w:pPr>
        <w:rPr>
          <w:rStyle w:val="Hyperlink"/>
          <w:rFonts w:cstheme="minorHAnsi"/>
        </w:rPr>
      </w:pPr>
    </w:p>
    <w:p w14:paraId="0F4CC505" w14:textId="77777777" w:rsidR="00F26131" w:rsidRDefault="00F26131" w:rsidP="00F26131">
      <w:pPr>
        <w:rPr>
          <w:rStyle w:val="Hyperlink"/>
          <w:rFonts w:cstheme="minorHAnsi"/>
        </w:rPr>
      </w:pPr>
    </w:p>
    <w:p w14:paraId="0F2F17A0" w14:textId="77777777" w:rsidR="00F26131" w:rsidRDefault="00F26131" w:rsidP="00F26131">
      <w:pPr>
        <w:rPr>
          <w:rStyle w:val="Hyperlink"/>
          <w:rFonts w:cstheme="minorHAnsi"/>
        </w:rPr>
      </w:pPr>
    </w:p>
    <w:p w14:paraId="1CAA218E" w14:textId="77777777" w:rsidR="00F26131" w:rsidRDefault="00F26131" w:rsidP="00F26131">
      <w:pPr>
        <w:rPr>
          <w:rStyle w:val="Hyperlink"/>
          <w:rFonts w:cstheme="minorHAnsi"/>
        </w:rPr>
      </w:pPr>
    </w:p>
    <w:p w14:paraId="45D6028D" w14:textId="77777777" w:rsidR="00F26131" w:rsidRDefault="00F26131" w:rsidP="00F26131">
      <w:pPr>
        <w:rPr>
          <w:rStyle w:val="Hyperlink"/>
          <w:rFonts w:cstheme="minorHAnsi"/>
        </w:rPr>
      </w:pPr>
    </w:p>
    <w:p w14:paraId="3E2CBD61" w14:textId="77777777" w:rsidR="00F26131" w:rsidRDefault="00F26131" w:rsidP="00F26131">
      <w:pPr>
        <w:rPr>
          <w:rStyle w:val="Hyperlink"/>
          <w:rFonts w:cstheme="minorHAnsi"/>
        </w:rPr>
      </w:pPr>
    </w:p>
    <w:p w14:paraId="556A0A21" w14:textId="77777777" w:rsidR="00F26131" w:rsidRDefault="00F26131" w:rsidP="00F26131">
      <w:pPr>
        <w:rPr>
          <w:rStyle w:val="Hyperlink"/>
          <w:rFonts w:cstheme="minorHAnsi"/>
        </w:rPr>
      </w:pPr>
    </w:p>
    <w:p w14:paraId="6013704C" w14:textId="77777777" w:rsidR="00F26131" w:rsidRDefault="00F26131" w:rsidP="00F26131">
      <w:pPr>
        <w:rPr>
          <w:rStyle w:val="Hyperlink"/>
          <w:rFonts w:cstheme="minorHAnsi"/>
        </w:rPr>
      </w:pPr>
    </w:p>
    <w:p w14:paraId="64C80B6B" w14:textId="77777777" w:rsidR="00F26131" w:rsidRDefault="00F26131" w:rsidP="00F26131">
      <w:pPr>
        <w:rPr>
          <w:rStyle w:val="Hyperlink"/>
          <w:rFonts w:cstheme="minorHAnsi"/>
        </w:rPr>
      </w:pPr>
    </w:p>
    <w:p w14:paraId="696AF2B7" w14:textId="77777777" w:rsidR="00F26131" w:rsidRDefault="00F26131" w:rsidP="00F26131">
      <w:pPr>
        <w:rPr>
          <w:rStyle w:val="Hyperlink"/>
          <w:rFonts w:cstheme="minorHAnsi"/>
        </w:rPr>
      </w:pPr>
    </w:p>
    <w:p w14:paraId="46EE576F" w14:textId="77777777" w:rsidR="00F26131" w:rsidRDefault="00F26131" w:rsidP="00F26131">
      <w:pPr>
        <w:rPr>
          <w:rStyle w:val="Hyperlink"/>
          <w:rFonts w:cstheme="minorHAnsi"/>
        </w:rPr>
      </w:pPr>
    </w:p>
    <w:p w14:paraId="409D07F4" w14:textId="77777777" w:rsidR="00F26131" w:rsidRDefault="00F26131" w:rsidP="00F26131">
      <w:pPr>
        <w:rPr>
          <w:rStyle w:val="Hyperlink"/>
          <w:rFonts w:cstheme="minorHAnsi"/>
        </w:rPr>
      </w:pPr>
    </w:p>
    <w:p w14:paraId="6346F22E" w14:textId="77777777" w:rsidR="00F26131" w:rsidRDefault="00F26131" w:rsidP="00F26131">
      <w:pPr>
        <w:rPr>
          <w:rStyle w:val="Hyperlink"/>
          <w:rFonts w:cstheme="minorHAnsi"/>
        </w:rPr>
      </w:pPr>
    </w:p>
    <w:p w14:paraId="33C5C70C" w14:textId="77777777" w:rsidR="00F26131" w:rsidRDefault="00F26131" w:rsidP="00F26131">
      <w:pPr>
        <w:rPr>
          <w:rStyle w:val="Hyperlink"/>
          <w:rFonts w:cstheme="minorHAnsi"/>
        </w:rPr>
      </w:pPr>
    </w:p>
    <w:p w14:paraId="4571E642" w14:textId="77777777" w:rsidR="00F26131" w:rsidRDefault="00F26131" w:rsidP="00F26131">
      <w:pPr>
        <w:rPr>
          <w:rStyle w:val="Hyperlink"/>
          <w:rFonts w:cstheme="minorHAnsi"/>
        </w:rPr>
      </w:pPr>
    </w:p>
    <w:p w14:paraId="3D9B5615" w14:textId="77777777" w:rsidR="00F26131" w:rsidRDefault="00F26131" w:rsidP="00F26131">
      <w:pPr>
        <w:rPr>
          <w:rStyle w:val="Hyperlink"/>
          <w:rFonts w:cstheme="minorHAnsi"/>
        </w:rPr>
      </w:pPr>
    </w:p>
    <w:p w14:paraId="0B4230E2" w14:textId="77777777" w:rsidR="00F26131" w:rsidRDefault="00F26131" w:rsidP="00F26131">
      <w:pPr>
        <w:rPr>
          <w:rStyle w:val="Hyperlink"/>
          <w:rFonts w:cstheme="minorHAnsi"/>
        </w:rPr>
      </w:pPr>
    </w:p>
    <w:p w14:paraId="055A0BFF" w14:textId="77777777" w:rsidR="00F26131" w:rsidRDefault="00F26131" w:rsidP="00F26131">
      <w:pPr>
        <w:rPr>
          <w:rStyle w:val="Hyperlink"/>
          <w:rFonts w:cstheme="minorHAnsi"/>
        </w:rPr>
      </w:pPr>
    </w:p>
    <w:p w14:paraId="6A8AEA75" w14:textId="77777777" w:rsidR="00F26131" w:rsidRDefault="00F26131" w:rsidP="00F26131">
      <w:pPr>
        <w:rPr>
          <w:rStyle w:val="Hyperlink"/>
          <w:rFonts w:cstheme="minorHAnsi"/>
        </w:rPr>
      </w:pPr>
    </w:p>
    <w:p w14:paraId="6E518CE0" w14:textId="77777777" w:rsidR="00F26131" w:rsidRDefault="00F26131" w:rsidP="00F26131">
      <w:pPr>
        <w:rPr>
          <w:rStyle w:val="Hyperlink"/>
          <w:rFonts w:cstheme="minorHAnsi"/>
        </w:rPr>
      </w:pPr>
    </w:p>
    <w:p w14:paraId="49966FAD" w14:textId="77777777" w:rsidR="00F26131" w:rsidRDefault="00F26131" w:rsidP="00F26131">
      <w:pPr>
        <w:rPr>
          <w:rStyle w:val="Hyperlink"/>
          <w:rFonts w:cstheme="minorHAnsi"/>
        </w:rPr>
      </w:pPr>
    </w:p>
    <w:p w14:paraId="2B4714E5" w14:textId="77777777" w:rsidR="00F26131" w:rsidRDefault="00F26131" w:rsidP="00F26131">
      <w:pPr>
        <w:rPr>
          <w:rStyle w:val="Hyperlink"/>
          <w:rFonts w:cstheme="minorHAnsi"/>
        </w:rPr>
      </w:pPr>
    </w:p>
    <w:p w14:paraId="60F94EE2" w14:textId="77777777" w:rsidR="00F26131" w:rsidRDefault="00F26131" w:rsidP="00F26131">
      <w:pPr>
        <w:rPr>
          <w:rStyle w:val="Hyperlink"/>
          <w:rFonts w:cstheme="minorHAnsi"/>
        </w:rPr>
      </w:pPr>
    </w:p>
    <w:p w14:paraId="57542F0F" w14:textId="77777777" w:rsidR="00F26131" w:rsidRDefault="00F26131" w:rsidP="00F26131">
      <w:pPr>
        <w:rPr>
          <w:rStyle w:val="Hyperlink"/>
          <w:rFonts w:cstheme="minorHAnsi"/>
        </w:rPr>
      </w:pPr>
    </w:p>
    <w:p w14:paraId="539E2F0F" w14:textId="77777777" w:rsidR="00F26131" w:rsidRDefault="00F26131" w:rsidP="00F26131">
      <w:pPr>
        <w:rPr>
          <w:rStyle w:val="Hyperlink"/>
          <w:rFonts w:cstheme="minorHAnsi"/>
        </w:rPr>
      </w:pPr>
    </w:p>
    <w:p w14:paraId="76803FC4" w14:textId="77777777" w:rsidR="00F26131" w:rsidRDefault="00F26131" w:rsidP="00F26131">
      <w:pPr>
        <w:rPr>
          <w:rStyle w:val="Hyperlink"/>
          <w:rFonts w:cstheme="minorHAnsi"/>
        </w:rPr>
      </w:pPr>
    </w:p>
    <w:p w14:paraId="311B42EE" w14:textId="77777777" w:rsidR="00F26131" w:rsidRDefault="00F26131" w:rsidP="00F26131">
      <w:pPr>
        <w:rPr>
          <w:rStyle w:val="Hyperlink"/>
          <w:rFonts w:cstheme="minorHAnsi"/>
        </w:rPr>
      </w:pPr>
    </w:p>
    <w:p w14:paraId="26F1CCFC" w14:textId="77777777" w:rsidR="00F26131" w:rsidRDefault="00F26131" w:rsidP="00F26131">
      <w:pPr>
        <w:rPr>
          <w:rStyle w:val="Hyperlink"/>
          <w:rFonts w:cstheme="minorHAnsi"/>
        </w:rPr>
      </w:pPr>
    </w:p>
    <w:p w14:paraId="2551A156" w14:textId="3783A172" w:rsidR="00F26131" w:rsidRDefault="00F26131" w:rsidP="00F26131">
      <w:pPr>
        <w:rPr>
          <w:rStyle w:val="Hyperlink"/>
          <w:rFonts w:asciiTheme="majorHAnsi" w:hAnsiTheme="majorHAnsi" w:cstheme="majorHAnsi"/>
          <w:color w:val="000000" w:themeColor="text1"/>
          <w:sz w:val="40"/>
          <w:szCs w:val="40"/>
          <w:u w:val="none"/>
        </w:rPr>
      </w:pPr>
      <w:r>
        <w:rPr>
          <w:rStyle w:val="Hyperlink"/>
          <w:rFonts w:asciiTheme="majorHAnsi" w:hAnsiTheme="majorHAnsi" w:cstheme="majorHAnsi"/>
          <w:color w:val="000000" w:themeColor="text1"/>
          <w:sz w:val="40"/>
          <w:szCs w:val="40"/>
          <w:u w:val="none"/>
        </w:rPr>
        <w:lastRenderedPageBreak/>
        <w:t>Handout 1.6: Data-Based Individualization Process</w:t>
      </w:r>
    </w:p>
    <w:p w14:paraId="456B95F4" w14:textId="4785D9E7" w:rsidR="00F26131" w:rsidRDefault="00F26131" w:rsidP="00F26131">
      <w:pPr>
        <w:rPr>
          <w:rStyle w:val="Hyperlink"/>
          <w:rFonts w:asciiTheme="majorHAnsi" w:hAnsiTheme="majorHAnsi" w:cstheme="majorHAnsi"/>
          <w:color w:val="000000" w:themeColor="text1"/>
          <w:sz w:val="40"/>
          <w:szCs w:val="40"/>
          <w:u w:val="none"/>
        </w:rPr>
      </w:pPr>
      <w:r>
        <w:rPr>
          <w:noProof/>
        </w:rPr>
        <w:drawing>
          <wp:anchor distT="0" distB="0" distL="114300" distR="114300" simplePos="0" relativeHeight="251661312" behindDoc="1" locked="0" layoutInCell="1" allowOverlap="1" wp14:anchorId="0B893DBE" wp14:editId="18CCAC5B">
            <wp:simplePos x="0" y="0"/>
            <wp:positionH relativeFrom="margin">
              <wp:posOffset>851535</wp:posOffset>
            </wp:positionH>
            <wp:positionV relativeFrom="margin">
              <wp:posOffset>688975</wp:posOffset>
            </wp:positionV>
            <wp:extent cx="3762375" cy="6632575"/>
            <wp:effectExtent l="0" t="0" r="0" b="0"/>
            <wp:wrapTopAndBottom/>
            <wp:docPr id="6" name="Picture 5" descr="A flow chart that shows a quick overview of the data-based individualization ( D B I) Process. A box on top states Validated Intervention Program, which points to an oval that states Progress Monitor (to determine response to intervention program). That breaks down to a non-responsive and responsive arrow. The responsive arrow points to progress monitoring, and the non-responsive arrow points back to the Diagnostic Assessment/Functional Assessment ov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flow chart that shows a quick overview of the data-based individualization ( D B I) Process. A box on top states Validated Intervention Program, which points to an oval that states Progress Monitor (to determine response to intervention program). That breaks down to a non-responsive and responsive arrow. The responsive arrow points to progress monitoring, and the non-responsive arrow points back to the Diagnostic Assessment/Functional Assessment oval. "/>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762375" cy="6632575"/>
                    </a:xfrm>
                    <a:prstGeom prst="rect">
                      <a:avLst/>
                    </a:prstGeom>
                  </pic:spPr>
                </pic:pic>
              </a:graphicData>
            </a:graphic>
          </wp:anchor>
        </w:drawing>
      </w:r>
    </w:p>
    <w:p w14:paraId="02523D23" w14:textId="77777777" w:rsidR="00F26131" w:rsidRDefault="00F26131" w:rsidP="00F26131">
      <w:pPr>
        <w:rPr>
          <w:rFonts w:cstheme="minorHAnsi"/>
          <w:i/>
          <w:color w:val="000000" w:themeColor="text1"/>
        </w:rPr>
      </w:pPr>
    </w:p>
    <w:p w14:paraId="4B648051" w14:textId="4BE699BC" w:rsidR="00F26131" w:rsidRDefault="00F26131" w:rsidP="00F26131">
      <w:pPr>
        <w:rPr>
          <w:rStyle w:val="Hyperlink"/>
        </w:rPr>
      </w:pPr>
      <w:r w:rsidRPr="00F26131">
        <w:rPr>
          <w:rFonts w:cstheme="minorHAnsi"/>
          <w:i/>
          <w:color w:val="000000" w:themeColor="text1"/>
        </w:rPr>
        <w:t xml:space="preserve">Source: </w:t>
      </w:r>
      <w:r>
        <w:rPr>
          <w:rFonts w:cstheme="minorHAnsi"/>
          <w:color w:val="000000" w:themeColor="text1"/>
        </w:rPr>
        <w:t xml:space="preserve">National Center on Intensive Intervention (NCII), </w:t>
      </w:r>
      <w:hyperlink r:id="rId15" w:history="1">
        <w:r w:rsidRPr="00736C44">
          <w:rPr>
            <w:rStyle w:val="Hyperlink"/>
          </w:rPr>
          <w:t>http://www.intensiveintervention.org/</w:t>
        </w:r>
      </w:hyperlink>
    </w:p>
    <w:p w14:paraId="3FBA03CE" w14:textId="77777777" w:rsidR="00057AC1" w:rsidRDefault="00057AC1" w:rsidP="00F26131">
      <w:pPr>
        <w:rPr>
          <w:rStyle w:val="Hyperlink"/>
        </w:rPr>
      </w:pPr>
    </w:p>
    <w:p w14:paraId="5E30C6D5" w14:textId="77777777" w:rsidR="00057AC1" w:rsidRDefault="00057AC1" w:rsidP="00F26131">
      <w:pPr>
        <w:rPr>
          <w:rStyle w:val="Hyperlink"/>
        </w:rPr>
      </w:pPr>
    </w:p>
    <w:p w14:paraId="11CA7A0E" w14:textId="77777777" w:rsidR="00057AC1" w:rsidRDefault="00057AC1" w:rsidP="00F26131">
      <w:pPr>
        <w:rPr>
          <w:rStyle w:val="Hyperlink"/>
        </w:rPr>
      </w:pPr>
    </w:p>
    <w:p w14:paraId="1FB93066" w14:textId="1E826D35" w:rsidR="00057AC1" w:rsidRDefault="00057AC1" w:rsidP="00F26131">
      <w:pPr>
        <w:rPr>
          <w:rStyle w:val="Hyperlink"/>
          <w:rFonts w:ascii="Arial" w:hAnsi="Arial" w:cs="Arial"/>
          <w:color w:val="003462" w:themeColor="text2"/>
          <w:sz w:val="40"/>
          <w:szCs w:val="40"/>
          <w:u w:val="none"/>
        </w:rPr>
      </w:pPr>
      <w:r w:rsidRPr="00057AC1">
        <w:rPr>
          <w:rStyle w:val="Hyperlink"/>
          <w:rFonts w:ascii="Arial" w:hAnsi="Arial" w:cs="Arial"/>
          <w:color w:val="003462" w:themeColor="text2"/>
          <w:sz w:val="40"/>
          <w:szCs w:val="40"/>
          <w:u w:val="none"/>
        </w:rPr>
        <w:lastRenderedPageBreak/>
        <w:t>MTSS Presentation Glossary</w:t>
      </w:r>
    </w:p>
    <w:p w14:paraId="0CA44DEB" w14:textId="77777777" w:rsidR="00057AC1" w:rsidRDefault="00057AC1" w:rsidP="00F26131">
      <w:pPr>
        <w:rPr>
          <w:rStyle w:val="Hyperlink"/>
          <w:rFonts w:ascii="Arial" w:hAnsi="Arial" w:cs="Arial"/>
          <w:color w:val="003462" w:themeColor="text2"/>
          <w:sz w:val="40"/>
          <w:szCs w:val="40"/>
          <w:u w:val="none"/>
        </w:rPr>
      </w:pPr>
    </w:p>
    <w:p w14:paraId="0FCAC5EE" w14:textId="77777777" w:rsidR="00057AC1" w:rsidRPr="00C836A8" w:rsidRDefault="00057AC1" w:rsidP="00057AC1">
      <w:pPr>
        <w:pStyle w:val="BodyText"/>
      </w:pPr>
      <w:r w:rsidRPr="00C836A8">
        <w:rPr>
          <w:b/>
        </w:rPr>
        <w:t xml:space="preserve">Core </w:t>
      </w:r>
      <w:r>
        <w:rPr>
          <w:b/>
        </w:rPr>
        <w:t>c</w:t>
      </w:r>
      <w:r w:rsidRPr="00C836A8">
        <w:rPr>
          <w:b/>
        </w:rPr>
        <w:t>urriculum.</w:t>
      </w:r>
      <w:r w:rsidRPr="00C836A8">
        <w:t xml:space="preserve"> The core curriculum includes the materials and instructional standards required of all students in the general education setting. Core curricula often are instituted at the elementary and secondary levels by local school boards, departments of education, or other administrative agencies charged with overseeing education.</w:t>
      </w:r>
    </w:p>
    <w:p w14:paraId="7117E797" w14:textId="77777777" w:rsidR="00057AC1" w:rsidRPr="00C836A8" w:rsidRDefault="00057AC1" w:rsidP="00057AC1">
      <w:pPr>
        <w:pStyle w:val="BodyText"/>
      </w:pPr>
      <w:r w:rsidRPr="00C836A8">
        <w:rPr>
          <w:b/>
        </w:rPr>
        <w:t>Data-based decision making.</w:t>
      </w:r>
      <w:r w:rsidRPr="00C836A8">
        <w:t xml:space="preserve"> Data-based decision making is the ongoing process of analyzing and evaluating student data to inform educational decisions, including but not limited to approaches to instruction, intervention, allocation of resources, development of policy, movement within a multi-level system, and disability identification. </w:t>
      </w:r>
    </w:p>
    <w:p w14:paraId="3D1C8B89" w14:textId="77777777" w:rsidR="00057AC1" w:rsidRPr="00C836A8" w:rsidRDefault="00057AC1" w:rsidP="00057AC1">
      <w:pPr>
        <w:pStyle w:val="BodyText"/>
      </w:pPr>
      <w:r w:rsidRPr="00C836A8">
        <w:rPr>
          <w:b/>
        </w:rPr>
        <w:t>Evidence-based intervention.</w:t>
      </w:r>
      <w:r w:rsidRPr="00C836A8">
        <w:t xml:space="preserve"> An evidence-based intervention is an intervention for which data from scientific, rigorous research studies have demonstrated (or empirically validated) the efficacy of the intervention. Applying findings from experimental studies, single-case studies, or strong quasi-experimental studies, an evidence-based intervention improves student learning beyond what is expected without that intervention. </w:t>
      </w:r>
    </w:p>
    <w:p w14:paraId="0B21CE08" w14:textId="77777777" w:rsidR="00057AC1" w:rsidRPr="00C836A8" w:rsidRDefault="00057AC1" w:rsidP="00057AC1">
      <w:pPr>
        <w:pStyle w:val="BodyText"/>
      </w:pPr>
      <w:r w:rsidRPr="00C836A8">
        <w:rPr>
          <w:b/>
        </w:rPr>
        <w:t>Fidelity of implementation.</w:t>
      </w:r>
      <w:r w:rsidRPr="00C836A8">
        <w:t xml:space="preserve"> Fidelity of implementation refers to the accurate and consistent delivery of instruction or assessment in the manner in which it was designed or prescribed according to research findings and/or developers’ specifications. Five common aspects of fidelity are adherence, exposure, program differentiation, student responsiveness, and quality of delivery. </w:t>
      </w:r>
    </w:p>
    <w:p w14:paraId="2AE9B26B" w14:textId="77777777" w:rsidR="00057AC1" w:rsidRPr="00C836A8" w:rsidRDefault="00057AC1" w:rsidP="00057AC1">
      <w:pPr>
        <w:pStyle w:val="BodyText"/>
        <w:rPr>
          <w:b/>
        </w:rPr>
      </w:pPr>
      <w:r w:rsidRPr="00C836A8">
        <w:rPr>
          <w:b/>
        </w:rPr>
        <w:t>Individualized Education Program (IEP).</w:t>
      </w:r>
      <w:r w:rsidRPr="00C836A8">
        <w:t xml:space="preserve"> An IEP is a legal document that describes the plan for delivering specially designed instruction, related services, and accommodations to meet the educational needs of a student with a disability. </w:t>
      </w:r>
    </w:p>
    <w:p w14:paraId="2FA2A4A1" w14:textId="71F6B062" w:rsidR="00057AC1" w:rsidRPr="00057AC1" w:rsidRDefault="00057AC1" w:rsidP="00057AC1">
      <w:pPr>
        <w:pStyle w:val="BodyText"/>
      </w:pPr>
      <w:r w:rsidRPr="00C836A8">
        <w:rPr>
          <w:b/>
        </w:rPr>
        <w:t>Individuals with Disabilities Education Act (IDEA).</w:t>
      </w:r>
      <w:r w:rsidRPr="00C836A8">
        <w:t xml:space="preserve"> IDEA was originally passed in 1975 as the Education for All Handicapped Children Act, with the latest reauthorization in 2004. It is the federal special education law that guarantees a free, appropriate, public education in the least restrictive environment for students with disabilities from birth through age 21. IDEA 2004 allows response to intervention to be used as a basis for decision making when determining whether a student is eligible for special education services as a student with a learning disability. </w:t>
      </w:r>
    </w:p>
    <w:p w14:paraId="0D929154" w14:textId="77777777" w:rsidR="00057AC1" w:rsidRPr="00C836A8" w:rsidRDefault="00057AC1" w:rsidP="00057AC1">
      <w:pPr>
        <w:pStyle w:val="BodyText"/>
        <w:rPr>
          <w:spacing w:val="2"/>
        </w:rPr>
      </w:pPr>
      <w:r w:rsidRPr="00C836A8">
        <w:rPr>
          <w:b/>
          <w:spacing w:val="2"/>
        </w:rPr>
        <w:t>M</w:t>
      </w:r>
      <w:r>
        <w:rPr>
          <w:b/>
          <w:spacing w:val="2"/>
        </w:rPr>
        <w:t>ulti-T</w:t>
      </w:r>
      <w:r w:rsidRPr="00C836A8">
        <w:rPr>
          <w:b/>
          <w:spacing w:val="2"/>
        </w:rPr>
        <w:t xml:space="preserve">iered </w:t>
      </w:r>
      <w:r>
        <w:rPr>
          <w:b/>
          <w:spacing w:val="2"/>
        </w:rPr>
        <w:t>Systems of S</w:t>
      </w:r>
      <w:r w:rsidRPr="00C836A8">
        <w:rPr>
          <w:b/>
          <w:spacing w:val="2"/>
        </w:rPr>
        <w:t>upport (MTSS).</w:t>
      </w:r>
      <w:r w:rsidRPr="00C836A8">
        <w:rPr>
          <w:spacing w:val="2"/>
        </w:rPr>
        <w:t xml:space="preserve"> MTSS is a prevention framework that organizes building-level resources to address each individual student’s academic and/or behavioral needs within intervention tiers that vary in intensity. MTSS allows for the early identification of learning and behavioral challenges and timely intervention for students who are at risk for poor learning outcomes. It also may be called a multi-level prevention system. The increasingly intense tiers (e.g., Tier 1, Tier 2, Tier 3), sometimes referred to as levels of prevention (i.e., primary, secondary, intensive prevention levels), represent a continuum of supports. Response to intervention (RTI) and positive behavioral interventions and supports (PBIS) are examples of MTSS. </w:t>
      </w:r>
    </w:p>
    <w:p w14:paraId="4ADDF904" w14:textId="23470981" w:rsidR="00057AC1" w:rsidRPr="00C836A8" w:rsidRDefault="00057AC1" w:rsidP="00057AC1">
      <w:pPr>
        <w:pStyle w:val="BodyText"/>
      </w:pPr>
      <w:r>
        <w:rPr>
          <w:b/>
        </w:rPr>
        <w:lastRenderedPageBreak/>
        <w:t>P</w:t>
      </w:r>
      <w:r w:rsidRPr="00C836A8">
        <w:rPr>
          <w:b/>
        </w:rPr>
        <w:t xml:space="preserve">ositive </w:t>
      </w:r>
      <w:r>
        <w:rPr>
          <w:b/>
        </w:rPr>
        <w:t>B</w:t>
      </w:r>
      <w:r w:rsidRPr="00C836A8">
        <w:rPr>
          <w:b/>
        </w:rPr>
        <w:t xml:space="preserve">ehavioral </w:t>
      </w:r>
      <w:r>
        <w:rPr>
          <w:b/>
        </w:rPr>
        <w:t>I</w:t>
      </w:r>
      <w:r w:rsidRPr="00C836A8">
        <w:rPr>
          <w:b/>
        </w:rPr>
        <w:t xml:space="preserve">nterventions and </w:t>
      </w:r>
      <w:r>
        <w:rPr>
          <w:b/>
        </w:rPr>
        <w:t>S</w:t>
      </w:r>
      <w:r w:rsidRPr="00C836A8">
        <w:rPr>
          <w:b/>
        </w:rPr>
        <w:t>upports (PBIS).</w:t>
      </w:r>
      <w:r w:rsidRPr="00C836A8">
        <w:t xml:space="preserve"> PBIS is a tiered behavior support framework for enhancing the adoption and implementation of a continuum of evidence-based interventions to achieve behaviorally important outcomes for all students. PBIS provides a decision-making framework that guides the selection, integration, and implementation of preventive and instructive behavioral practices. For additional information, view the National Technical Assistance Center on Positive Behavioral Interventions and Supports website (https://www.pbis.org/). </w:t>
      </w:r>
    </w:p>
    <w:p w14:paraId="40A6DC74" w14:textId="082BC5A9" w:rsidR="00057AC1" w:rsidRPr="00C836A8" w:rsidRDefault="00057AC1" w:rsidP="00057AC1">
      <w:pPr>
        <w:pStyle w:val="BodyText"/>
        <w:rPr>
          <w:spacing w:val="-4"/>
        </w:rPr>
      </w:pPr>
      <w:r w:rsidRPr="00C836A8">
        <w:rPr>
          <w:b/>
          <w:spacing w:val="-4"/>
        </w:rPr>
        <w:t>Problem-</w:t>
      </w:r>
      <w:r>
        <w:rPr>
          <w:b/>
          <w:spacing w:val="-4"/>
        </w:rPr>
        <w:t>s</w:t>
      </w:r>
      <w:r w:rsidRPr="00C836A8">
        <w:rPr>
          <w:b/>
          <w:spacing w:val="-4"/>
        </w:rPr>
        <w:t xml:space="preserve">olving </w:t>
      </w:r>
      <w:r>
        <w:rPr>
          <w:b/>
          <w:spacing w:val="-4"/>
        </w:rPr>
        <w:t>a</w:t>
      </w:r>
      <w:r w:rsidRPr="00C836A8">
        <w:rPr>
          <w:b/>
          <w:spacing w:val="-4"/>
        </w:rPr>
        <w:t>pproach.</w:t>
      </w:r>
      <w:r>
        <w:rPr>
          <w:spacing w:val="-4"/>
        </w:rPr>
        <w:t xml:space="preserve"> Within an MTSS</w:t>
      </w:r>
      <w:r w:rsidRPr="00C836A8">
        <w:rPr>
          <w:spacing w:val="-4"/>
        </w:rPr>
        <w:t xml:space="preserve"> or PBIS model, a problem</w:t>
      </w:r>
      <w:r w:rsidRPr="00C836A8">
        <w:rPr>
          <w:rFonts w:ascii="Cambria Math" w:hAnsi="Cambria Math" w:cs="Cambria Math"/>
          <w:spacing w:val="-4"/>
        </w:rPr>
        <w:t>‐</w:t>
      </w:r>
      <w:r w:rsidRPr="00C836A8">
        <w:rPr>
          <w:spacing w:val="-4"/>
        </w:rPr>
        <w:t xml:space="preserve">solving approach is used to tailor an intervention for an individual student. A problem-solving approach typically has four stages: problem identification, problem analysis, plan implementation, and plan evaluation. </w:t>
      </w:r>
    </w:p>
    <w:p w14:paraId="1507EF0A" w14:textId="4219FC31" w:rsidR="00057AC1" w:rsidRPr="00C836A8" w:rsidRDefault="00057AC1" w:rsidP="00057AC1">
      <w:pPr>
        <w:pStyle w:val="BodyText"/>
      </w:pPr>
      <w:r w:rsidRPr="00C836A8">
        <w:rPr>
          <w:b/>
        </w:rPr>
        <w:t xml:space="preserve">Progress </w:t>
      </w:r>
      <w:r>
        <w:rPr>
          <w:b/>
        </w:rPr>
        <w:t>m</w:t>
      </w:r>
      <w:r w:rsidRPr="00C836A8">
        <w:rPr>
          <w:b/>
        </w:rPr>
        <w:t>onitoring.</w:t>
      </w:r>
      <w:r w:rsidRPr="00C836A8">
        <w:t xml:space="preserve"> Progress monitoring is used to assess a student’s performance, to quantify his or her rate of improvement or responsiveness to intervention, to adjust the student’s instructional program to make it more effective and suited to the student’s needs, and to evaluate the effectiveness of the intervention. For additional information, view the National Center on Intensive Intervention’s Academic Progress Monitoring and Behavioral Progress Monitoring Tools Charts (http://www.intensiveintervention.org/resources/tools-charts). </w:t>
      </w:r>
    </w:p>
    <w:p w14:paraId="6C6A1099" w14:textId="77777777" w:rsidR="00057AC1" w:rsidRPr="00C836A8" w:rsidRDefault="00057AC1" w:rsidP="00057AC1">
      <w:pPr>
        <w:pStyle w:val="BodyText"/>
      </w:pPr>
      <w:r w:rsidRPr="00C836A8">
        <w:rPr>
          <w:b/>
        </w:rPr>
        <w:t xml:space="preserve">Screening. </w:t>
      </w:r>
      <w:r w:rsidRPr="00C836A8">
        <w:t xml:space="preserve">Screening is conducted to identify students who may be at risk for poor learning outcomes so that early intervention can occur. Screening assessments typically are brief and usually are administered with all students at a grade level. Some schools use a gated screening system, in which universal screening is followed by additional testing or short-term progress monitoring to confirm a student’s risk status before intervention occurs. </w:t>
      </w:r>
    </w:p>
    <w:p w14:paraId="3C0B9FBD" w14:textId="77777777" w:rsidR="00057AC1" w:rsidRPr="00C836A8" w:rsidRDefault="00057AC1" w:rsidP="00057AC1">
      <w:pPr>
        <w:pStyle w:val="BodyText"/>
        <w:rPr>
          <w:b/>
          <w:spacing w:val="-6"/>
        </w:rPr>
      </w:pPr>
      <w:r w:rsidRPr="00C836A8">
        <w:rPr>
          <w:b/>
          <w:spacing w:val="-6"/>
        </w:rPr>
        <w:t xml:space="preserve">Tier 1. </w:t>
      </w:r>
      <w:r w:rsidRPr="00C836A8">
        <w:rPr>
          <w:spacing w:val="-6"/>
        </w:rPr>
        <w:t>Tier 1</w:t>
      </w:r>
      <w:r w:rsidRPr="00C836A8">
        <w:rPr>
          <w:b/>
          <w:spacing w:val="-6"/>
        </w:rPr>
        <w:t xml:space="preserve"> </w:t>
      </w:r>
      <w:r w:rsidRPr="00C836A8">
        <w:rPr>
          <w:spacing w:val="-6"/>
        </w:rPr>
        <w:t>also may be referred to as the core curriculum or primary prevention level. The primary prevention level is the first level in a multi-level prevention system. It consists of high-quality core curriculum and research-based instructional practices that meet the needs of most students</w:t>
      </w:r>
    </w:p>
    <w:p w14:paraId="24FBEDB4" w14:textId="77777777" w:rsidR="00057AC1" w:rsidRPr="00C836A8" w:rsidRDefault="00057AC1" w:rsidP="00057AC1">
      <w:pPr>
        <w:pStyle w:val="BodyText"/>
      </w:pPr>
      <w:r w:rsidRPr="00C836A8">
        <w:rPr>
          <w:b/>
        </w:rPr>
        <w:t>Tier 2.</w:t>
      </w:r>
      <w:r w:rsidRPr="00C836A8">
        <w:t xml:space="preserve"> Tier 2 also may be referred to as the targeted intervention or secondary prevention level. It is the second level of intensity in a multi-level prevention system. Interventions occurring at the secondary level are evidence based and address the learning or behavioral challenges of students identified as at risk for poor learning or behavioral outcomes. </w:t>
      </w:r>
    </w:p>
    <w:p w14:paraId="6FDAD646" w14:textId="77777777" w:rsidR="00057AC1" w:rsidRDefault="00057AC1" w:rsidP="00057AC1">
      <w:pPr>
        <w:pStyle w:val="BodyText"/>
      </w:pPr>
      <w:r w:rsidRPr="00C836A8">
        <w:rPr>
          <w:b/>
        </w:rPr>
        <w:t>Tier 3.</w:t>
      </w:r>
      <w:r w:rsidRPr="00C836A8">
        <w:t xml:space="preserve"> Tier 3 may be referred to as intensive intervention or tertiary prevention level. This level is typically the most intense level of a multi-level prevention system. Tier 3 consists of individualized, intensive intervention(s) for students who have severe and persistent learning or behavioral needs. Data-based individualization is an approach that may be used within the tertiary prevention level. </w:t>
      </w:r>
    </w:p>
    <w:p w14:paraId="124AA882" w14:textId="77777777" w:rsidR="00057AC1" w:rsidRDefault="00057AC1" w:rsidP="00057AC1">
      <w:pPr>
        <w:pStyle w:val="Heading1"/>
      </w:pPr>
    </w:p>
    <w:p w14:paraId="552F3AF9" w14:textId="77777777" w:rsidR="00057AC1" w:rsidRDefault="00057AC1" w:rsidP="00057AC1">
      <w:pPr>
        <w:pStyle w:val="Heading1"/>
      </w:pPr>
    </w:p>
    <w:p w14:paraId="0FF641B2" w14:textId="77777777" w:rsidR="00057AC1" w:rsidRDefault="00057AC1" w:rsidP="00057AC1">
      <w:pPr>
        <w:pStyle w:val="Heading1"/>
      </w:pPr>
    </w:p>
    <w:p w14:paraId="7542F7F8" w14:textId="77777777" w:rsidR="00057AC1" w:rsidRDefault="00057AC1" w:rsidP="00057AC1">
      <w:pPr>
        <w:pStyle w:val="Heading1"/>
      </w:pPr>
    </w:p>
    <w:p w14:paraId="395B2B00" w14:textId="77777777" w:rsidR="00057AC1" w:rsidRPr="00D9140D" w:rsidRDefault="00057AC1" w:rsidP="00057AC1">
      <w:pPr>
        <w:pStyle w:val="Heading1"/>
      </w:pPr>
      <w:r>
        <w:lastRenderedPageBreak/>
        <w:t xml:space="preserve">Tiered Systems </w:t>
      </w:r>
    </w:p>
    <w:p w14:paraId="798D644E" w14:textId="77777777" w:rsidR="00057AC1" w:rsidRPr="00B2194F" w:rsidRDefault="00057AC1" w:rsidP="00057AC1">
      <w:pPr>
        <w:pStyle w:val="BodyText"/>
      </w:pPr>
      <w:r w:rsidRPr="00B2194F">
        <w:rPr>
          <w:b/>
        </w:rPr>
        <w:t>Accommodations.</w:t>
      </w:r>
      <w:r>
        <w:t xml:space="preserve"> </w:t>
      </w:r>
      <w:r w:rsidRPr="00B2194F">
        <w:t xml:space="preserve">Accommodations are changes to instruction or assessment administration that are designed to increase students’ access to materials or enable them to demonstrate what they know by mitigating the impact of their disability. They also are designed to provide equity, not advantage, for children with disabilities. </w:t>
      </w:r>
    </w:p>
    <w:p w14:paraId="61DFB83D" w14:textId="252FC8AD" w:rsidR="00057AC1" w:rsidRPr="00057AC1" w:rsidRDefault="00057AC1" w:rsidP="00057AC1">
      <w:pPr>
        <w:pStyle w:val="BodyText"/>
      </w:pPr>
      <w:r w:rsidRPr="00B2194F">
        <w:rPr>
          <w:b/>
        </w:rPr>
        <w:t>Benchmark.</w:t>
      </w:r>
      <w:r w:rsidRPr="00B2194F">
        <w:t xml:space="preserve"> A benchmark is a pre-determined level of performance on a screening or progress monitoring assessment that is considered representative of proficiency or mastery of a certain set of skills.</w:t>
      </w:r>
    </w:p>
    <w:p w14:paraId="5EABF41E" w14:textId="77777777" w:rsidR="00057AC1" w:rsidRPr="00B2194F" w:rsidRDefault="00057AC1" w:rsidP="00057AC1">
      <w:pPr>
        <w:pStyle w:val="BodyText"/>
      </w:pPr>
      <w:r w:rsidRPr="00B2194F">
        <w:rPr>
          <w:b/>
        </w:rPr>
        <w:t>Core curriculum.</w:t>
      </w:r>
      <w:r w:rsidRPr="00B2194F">
        <w:t xml:space="preserve"> The core curriculum includes the materials and instructional standards required of all students in the general education setting. Core curric</w:t>
      </w:r>
      <w:r>
        <w:t xml:space="preserve">ula often are instituted at the </w:t>
      </w:r>
      <w:r w:rsidRPr="00B2194F">
        <w:t>elementary and secondary levels by local school boards, departments of education, or other administrative agencies charged with overseeing education</w:t>
      </w:r>
    </w:p>
    <w:p w14:paraId="05C11BB0" w14:textId="77777777" w:rsidR="00057AC1" w:rsidRPr="00B2194F" w:rsidRDefault="00057AC1" w:rsidP="00057AC1">
      <w:pPr>
        <w:pStyle w:val="BodyText"/>
      </w:pPr>
      <w:r w:rsidRPr="00B2194F">
        <w:rPr>
          <w:b/>
        </w:rPr>
        <w:t>Differentiated instruction.</w:t>
      </w:r>
      <w:r w:rsidRPr="00B2194F">
        <w:t xml:space="preserve"> Differentiated instruction refers to an educator’s strategies for purposely adjusting curriculum, teaching environments, and instructional practices to align instruction with the goal of meeting the needs of individual students. Four elements of the curriculum may be differentiated: content, process, products, and learning environment. </w:t>
      </w:r>
    </w:p>
    <w:p w14:paraId="5C4FDAEB" w14:textId="77777777" w:rsidR="00057AC1" w:rsidRPr="00B2194F" w:rsidRDefault="00057AC1" w:rsidP="00057AC1">
      <w:pPr>
        <w:pStyle w:val="BodyText"/>
      </w:pPr>
      <w:r w:rsidRPr="00B2194F">
        <w:rPr>
          <w:b/>
        </w:rPr>
        <w:t>Evidence-based intervention or practice.</w:t>
      </w:r>
      <w:r w:rsidRPr="00B2194F">
        <w:t xml:space="preserve"> An evidence-based intervention is an intervention for which data from scientific, rigorous research studies have demonstrated (or empirically validated) the efficacy of the intervention. Applying findings from experimental studies, single-case studies, or strong quasi-experimental studies, an evidence-based intervention improves student learning beyond what would be expected without that intervention.</w:t>
      </w:r>
    </w:p>
    <w:p w14:paraId="7E8E5B1C" w14:textId="77777777" w:rsidR="00057AC1" w:rsidRPr="00B2194F" w:rsidRDefault="00057AC1" w:rsidP="00057AC1">
      <w:pPr>
        <w:pStyle w:val="BodyText"/>
      </w:pPr>
      <w:r w:rsidRPr="00B2194F">
        <w:rPr>
          <w:b/>
        </w:rPr>
        <w:t>Fidelity of implementation.</w:t>
      </w:r>
      <w:r w:rsidRPr="00B2194F">
        <w:t xml:space="preserve"> Fidelity of implementation refers to the accurate and consistent delivery of instruction or assessment in the manner in which it was designed or prescribed according to research findings and/or developers’ specifications. Five common aspects of fidelity are adherence, exposure, program differentiation, student responsiveness, and quality of delivery.</w:t>
      </w:r>
    </w:p>
    <w:p w14:paraId="364A3709" w14:textId="77777777" w:rsidR="00057AC1" w:rsidRPr="00B2194F" w:rsidRDefault="00057AC1" w:rsidP="00057AC1">
      <w:pPr>
        <w:pStyle w:val="BodyText"/>
      </w:pPr>
      <w:r w:rsidRPr="00B2194F">
        <w:rPr>
          <w:b/>
        </w:rPr>
        <w:t>Hi</w:t>
      </w:r>
      <w:r>
        <w:rPr>
          <w:b/>
        </w:rPr>
        <w:t>gh-</w:t>
      </w:r>
      <w:r w:rsidRPr="00B2194F">
        <w:rPr>
          <w:b/>
        </w:rPr>
        <w:t>leverage practices.</w:t>
      </w:r>
      <w:r w:rsidRPr="00B2194F">
        <w:t xml:space="preserve"> High leverage practices are cross cutting practices that are used by all teachers in delivering classroom instruction and evidence-based interventions and practices. They are considered essential to effective teaching, limited in number, observable, and of sufficient grain size to preserve complexity of teaching. </w:t>
      </w:r>
    </w:p>
    <w:p w14:paraId="582E2378" w14:textId="77777777" w:rsidR="00057AC1" w:rsidRPr="00B2194F" w:rsidRDefault="00057AC1" w:rsidP="00057AC1">
      <w:pPr>
        <w:pStyle w:val="BodyText"/>
      </w:pPr>
      <w:r w:rsidRPr="00B2194F">
        <w:rPr>
          <w:b/>
        </w:rPr>
        <w:t>Research-based curricula.</w:t>
      </w:r>
      <w:r w:rsidRPr="00B2194F">
        <w:t xml:space="preserve"> Incorporate design features that have been researched generally; however, the curriculum or program as a whole has not been studied using a rigorous research design. </w:t>
      </w:r>
    </w:p>
    <w:p w14:paraId="7D138C34" w14:textId="77445A13" w:rsidR="00057AC1" w:rsidRPr="00C836A8" w:rsidRDefault="00057AC1" w:rsidP="00057AC1">
      <w:pPr>
        <w:pStyle w:val="BodyText"/>
      </w:pPr>
      <w:r>
        <w:rPr>
          <w:b/>
        </w:rPr>
        <w:t>Primary p</w:t>
      </w:r>
      <w:r w:rsidRPr="00B2194F">
        <w:rPr>
          <w:b/>
        </w:rPr>
        <w:t xml:space="preserve">revention. </w:t>
      </w:r>
      <w:r w:rsidRPr="00B2194F">
        <w:t xml:space="preserve">Level </w:t>
      </w:r>
      <w:r w:rsidR="00C3263B">
        <w:t>p</w:t>
      </w:r>
      <w:r w:rsidR="00C3263B" w:rsidRPr="00B2194F">
        <w:t xml:space="preserve">rimary </w:t>
      </w:r>
      <w:r w:rsidRPr="00B2194F">
        <w:t xml:space="preserve">prevention may also be referred to </w:t>
      </w:r>
      <w:r>
        <w:t>as the core curriculum or Tier I</w:t>
      </w:r>
      <w:r w:rsidRPr="00B2194F">
        <w:t>. The primary prevention level is the first level in a multi-level prevention system. It consists of high-quality core curriculum and research-based instructional practices that meet the needs of most students.</w:t>
      </w:r>
    </w:p>
    <w:p w14:paraId="164DE4AD" w14:textId="77777777" w:rsidR="00057AC1" w:rsidRPr="00057AC1" w:rsidRDefault="00057AC1" w:rsidP="00F26131">
      <w:pPr>
        <w:rPr>
          <w:rFonts w:ascii="Arial" w:hAnsi="Arial" w:cs="Arial"/>
          <w:color w:val="003462" w:themeColor="text2"/>
          <w:sz w:val="40"/>
          <w:szCs w:val="40"/>
        </w:rPr>
      </w:pPr>
    </w:p>
    <w:sectPr w:rsidR="00057AC1" w:rsidRPr="00057AC1" w:rsidSect="000A7F19">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5FB01" w14:textId="77777777" w:rsidR="00502B30" w:rsidRDefault="00502B30">
      <w:r>
        <w:separator/>
      </w:r>
    </w:p>
  </w:endnote>
  <w:endnote w:type="continuationSeparator" w:id="0">
    <w:p w14:paraId="07751732" w14:textId="77777777" w:rsidR="00502B30" w:rsidRDefault="0050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Ｐ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43ED7" w14:textId="2C949FA1" w:rsidR="00395EA6" w:rsidRDefault="007D52DD">
    <w:pPr>
      <w:pStyle w:val="Footer"/>
    </w:pPr>
    <w:r>
      <w:t xml:space="preserve">Southeast Comprehensive Center </w:t>
    </w:r>
    <w:r>
      <w:ptab w:relativeTo="margin" w:alignment="right" w:leader="none"/>
    </w:r>
    <w:r>
      <w:t xml:space="preserve"> </w:t>
    </w:r>
    <w:r w:rsidR="00301FD7" w:rsidRPr="00301FD7">
      <w:t>MTSS Implementation Participant Workbook</w:t>
    </w:r>
    <w:r>
      <w:t>—</w:t>
    </w:r>
    <w:r>
      <w:fldChar w:fldCharType="begin"/>
    </w:r>
    <w:r>
      <w:instrText xml:space="preserve"> PAGE   \* MERGEFORMAT </w:instrText>
    </w:r>
    <w:r>
      <w:fldChar w:fldCharType="separate"/>
    </w:r>
    <w:r w:rsidR="00E13639">
      <w:rPr>
        <w:noProof/>
      </w:rPr>
      <w:t>5</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D750E" w14:textId="0C506D6C" w:rsidR="00395EA6" w:rsidRDefault="007D52DD">
    <w:pPr>
      <w:pStyle w:val="Footer"/>
    </w:pPr>
    <w:r>
      <w:t xml:space="preserve">Southeast Comprehensive Center </w:t>
    </w:r>
    <w:r>
      <w:ptab w:relativeTo="margin" w:alignment="right" w:leader="none"/>
    </w:r>
    <w:r w:rsidR="005422A9">
      <w:t>MTSS Implementation Participant Workbook</w:t>
    </w:r>
    <w:r>
      <w:t>—</w:t>
    </w:r>
    <w:r>
      <w:fldChar w:fldCharType="begin"/>
    </w:r>
    <w:r>
      <w:instrText xml:space="preserve"> PAGE   \* MERGEFORMAT </w:instrText>
    </w:r>
    <w:r>
      <w:fldChar w:fldCharType="separate"/>
    </w:r>
    <w:r w:rsidR="00E13639">
      <w:rPr>
        <w:noProof/>
      </w:rPr>
      <w:t>1</w:t>
    </w:r>
    <w:r>
      <w:fldChar w:fldCharType="end"/>
    </w:r>
  </w:p>
  <w:p w14:paraId="1CE0A1C9" w14:textId="3A40D0D4" w:rsidR="00395EA6" w:rsidRDefault="00395EA6">
    <w:pPr>
      <w:pStyle w:val="Footer"/>
      <w:jc w:val="right"/>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688F9" w14:textId="77777777" w:rsidR="00502B30" w:rsidRDefault="00502B30">
      <w:r>
        <w:separator/>
      </w:r>
    </w:p>
  </w:footnote>
  <w:footnote w:type="continuationSeparator" w:id="0">
    <w:p w14:paraId="24E285F0" w14:textId="77777777" w:rsidR="00502B30" w:rsidRDefault="00502B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0FAFE" w14:textId="77777777" w:rsidR="00395EA6" w:rsidRDefault="007D52DD">
    <w:pPr>
      <w:pStyle w:val="Header"/>
      <w:spacing w:before="1080"/>
    </w:pPr>
    <w:r>
      <w:rPr>
        <w:noProof/>
      </w:rPr>
      <w:drawing>
        <wp:anchor distT="0" distB="0" distL="114300" distR="114300" simplePos="0" relativeHeight="251657216" behindDoc="1" locked="0" layoutInCell="1" allowOverlap="1" wp14:anchorId="3A2DCD5D" wp14:editId="0A2C3C09">
          <wp:simplePos x="0" y="0"/>
          <wp:positionH relativeFrom="column">
            <wp:posOffset>-914400</wp:posOffset>
          </wp:positionH>
          <wp:positionV relativeFrom="paragraph">
            <wp:posOffset>-457200</wp:posOffset>
          </wp:positionV>
          <wp:extent cx="10064243" cy="114366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1filesvr\groups\Editing\___Templates_Word-PPT\Southeast Comp Ctr (16-6657)\Graphics\Blank Word Header Landscape Bann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64243" cy="114366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0317"/>
    <w:multiLevelType w:val="hybridMultilevel"/>
    <w:tmpl w:val="89CE22D6"/>
    <w:lvl w:ilvl="0" w:tplc="D886203E">
      <w:start w:val="1"/>
      <w:numFmt w:val="decimal"/>
      <w:lvlText w:val="%1."/>
      <w:lvlJc w:val="left"/>
      <w:pPr>
        <w:tabs>
          <w:tab w:val="num" w:pos="720"/>
        </w:tabs>
        <w:ind w:left="720" w:hanging="360"/>
      </w:pPr>
    </w:lvl>
    <w:lvl w:ilvl="1" w:tplc="2BB04AB2" w:tentative="1">
      <w:start w:val="1"/>
      <w:numFmt w:val="decimal"/>
      <w:lvlText w:val="%2."/>
      <w:lvlJc w:val="left"/>
      <w:pPr>
        <w:tabs>
          <w:tab w:val="num" w:pos="1440"/>
        </w:tabs>
        <w:ind w:left="1440" w:hanging="360"/>
      </w:pPr>
    </w:lvl>
    <w:lvl w:ilvl="2" w:tplc="F40AB6F8" w:tentative="1">
      <w:start w:val="1"/>
      <w:numFmt w:val="decimal"/>
      <w:lvlText w:val="%3."/>
      <w:lvlJc w:val="left"/>
      <w:pPr>
        <w:tabs>
          <w:tab w:val="num" w:pos="2160"/>
        </w:tabs>
        <w:ind w:left="2160" w:hanging="360"/>
      </w:pPr>
    </w:lvl>
    <w:lvl w:ilvl="3" w:tplc="B9185AE0" w:tentative="1">
      <w:start w:val="1"/>
      <w:numFmt w:val="decimal"/>
      <w:lvlText w:val="%4."/>
      <w:lvlJc w:val="left"/>
      <w:pPr>
        <w:tabs>
          <w:tab w:val="num" w:pos="2880"/>
        </w:tabs>
        <w:ind w:left="2880" w:hanging="360"/>
      </w:pPr>
    </w:lvl>
    <w:lvl w:ilvl="4" w:tplc="964EA39C" w:tentative="1">
      <w:start w:val="1"/>
      <w:numFmt w:val="decimal"/>
      <w:lvlText w:val="%5."/>
      <w:lvlJc w:val="left"/>
      <w:pPr>
        <w:tabs>
          <w:tab w:val="num" w:pos="3600"/>
        </w:tabs>
        <w:ind w:left="3600" w:hanging="360"/>
      </w:pPr>
    </w:lvl>
    <w:lvl w:ilvl="5" w:tplc="1BF288C6" w:tentative="1">
      <w:start w:val="1"/>
      <w:numFmt w:val="decimal"/>
      <w:lvlText w:val="%6."/>
      <w:lvlJc w:val="left"/>
      <w:pPr>
        <w:tabs>
          <w:tab w:val="num" w:pos="4320"/>
        </w:tabs>
        <w:ind w:left="4320" w:hanging="360"/>
      </w:pPr>
    </w:lvl>
    <w:lvl w:ilvl="6" w:tplc="B314B180" w:tentative="1">
      <w:start w:val="1"/>
      <w:numFmt w:val="decimal"/>
      <w:lvlText w:val="%7."/>
      <w:lvlJc w:val="left"/>
      <w:pPr>
        <w:tabs>
          <w:tab w:val="num" w:pos="5040"/>
        </w:tabs>
        <w:ind w:left="5040" w:hanging="360"/>
      </w:pPr>
    </w:lvl>
    <w:lvl w:ilvl="7" w:tplc="244618E2" w:tentative="1">
      <w:start w:val="1"/>
      <w:numFmt w:val="decimal"/>
      <w:lvlText w:val="%8."/>
      <w:lvlJc w:val="left"/>
      <w:pPr>
        <w:tabs>
          <w:tab w:val="num" w:pos="5760"/>
        </w:tabs>
        <w:ind w:left="5760" w:hanging="360"/>
      </w:pPr>
    </w:lvl>
    <w:lvl w:ilvl="8" w:tplc="FC085E50" w:tentative="1">
      <w:start w:val="1"/>
      <w:numFmt w:val="decimal"/>
      <w:lvlText w:val="%9."/>
      <w:lvlJc w:val="left"/>
      <w:pPr>
        <w:tabs>
          <w:tab w:val="num" w:pos="6480"/>
        </w:tabs>
        <w:ind w:left="6480" w:hanging="360"/>
      </w:pPr>
    </w:lvl>
  </w:abstractNum>
  <w:abstractNum w:abstractNumId="1">
    <w:nsid w:val="28C541DB"/>
    <w:multiLevelType w:val="multilevel"/>
    <w:tmpl w:val="0FDE01E8"/>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
    <w:nsid w:val="2F521F9F"/>
    <w:multiLevelType w:val="multilevel"/>
    <w:tmpl w:val="F90259FE"/>
    <w:numStyleLink w:val="AIRBullet"/>
  </w:abstractNum>
  <w:abstractNum w:abstractNumId="3">
    <w:nsid w:val="30D75E31"/>
    <w:multiLevelType w:val="multilevel"/>
    <w:tmpl w:val="6860ABCC"/>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4">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5">
    <w:nsid w:val="4D322A0C"/>
    <w:multiLevelType w:val="hybridMultilevel"/>
    <w:tmpl w:val="E8C6A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B806C1"/>
    <w:multiLevelType w:val="hybridMultilevel"/>
    <w:tmpl w:val="7F4C1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F2A2BBB"/>
    <w:multiLevelType w:val="multilevel"/>
    <w:tmpl w:val="F134F144"/>
    <w:numStyleLink w:val="AIRTableBullet"/>
  </w:abstractNum>
  <w:abstractNum w:abstractNumId="9">
    <w:nsid w:val="7A893DA6"/>
    <w:multiLevelType w:val="hybridMultilevel"/>
    <w:tmpl w:val="AFC0F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3"/>
  </w:num>
  <w:num w:numId="5">
    <w:abstractNumId w:val="2"/>
  </w:num>
  <w:num w:numId="6">
    <w:abstractNumId w:val="2"/>
  </w:num>
  <w:num w:numId="7">
    <w:abstractNumId w:val="2"/>
  </w:num>
  <w:num w:numId="8">
    <w:abstractNumId w:val="1"/>
  </w:num>
  <w:num w:numId="9">
    <w:abstractNumId w:val="8"/>
  </w:num>
  <w:num w:numId="10">
    <w:abstractNumId w:val="8"/>
  </w:num>
  <w:num w:numId="11">
    <w:abstractNumId w:val="3"/>
  </w:num>
  <w:num w:numId="12">
    <w:abstractNumId w:val="2"/>
  </w:num>
  <w:num w:numId="13">
    <w:abstractNumId w:val="2"/>
  </w:num>
  <w:num w:numId="14">
    <w:abstractNumId w:val="2"/>
  </w:num>
  <w:num w:numId="15">
    <w:abstractNumId w:val="1"/>
  </w:num>
  <w:num w:numId="16">
    <w:abstractNumId w:val="8"/>
  </w:num>
  <w:num w:numId="17">
    <w:abstractNumId w:val="8"/>
  </w:num>
  <w:num w:numId="18">
    <w:abstractNumId w:val="3"/>
  </w:num>
  <w:num w:numId="19">
    <w:abstractNumId w:val="4"/>
  </w:num>
  <w:num w:numId="20">
    <w:abstractNumId w:val="1"/>
  </w:num>
  <w:num w:numId="21">
    <w:abstractNumId w:val="7"/>
  </w:num>
  <w:num w:numId="22">
    <w:abstractNumId w:val="3"/>
  </w:num>
  <w:num w:numId="23">
    <w:abstractNumId w:val="2"/>
  </w:num>
  <w:num w:numId="24">
    <w:abstractNumId w:val="2"/>
  </w:num>
  <w:num w:numId="25">
    <w:abstractNumId w:val="2"/>
  </w:num>
  <w:num w:numId="26">
    <w:abstractNumId w:val="1"/>
  </w:num>
  <w:num w:numId="27">
    <w:abstractNumId w:val="8"/>
  </w:num>
  <w:num w:numId="28">
    <w:abstractNumId w:val="8"/>
  </w:num>
  <w:num w:numId="29">
    <w:abstractNumId w:val="3"/>
  </w:num>
  <w:num w:numId="30">
    <w:abstractNumId w:val="0"/>
  </w:num>
  <w:num w:numId="31">
    <w:abstractNumId w:val="9"/>
  </w:num>
  <w:num w:numId="32">
    <w:abstractNumId w:val="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7E"/>
    <w:rsid w:val="00057AC1"/>
    <w:rsid w:val="000A7F19"/>
    <w:rsid w:val="0018274E"/>
    <w:rsid w:val="001D55A9"/>
    <w:rsid w:val="0026337A"/>
    <w:rsid w:val="00301FD7"/>
    <w:rsid w:val="00366B92"/>
    <w:rsid w:val="00395EA6"/>
    <w:rsid w:val="004C26DB"/>
    <w:rsid w:val="004F35CC"/>
    <w:rsid w:val="00502B30"/>
    <w:rsid w:val="005422A9"/>
    <w:rsid w:val="005D0DD7"/>
    <w:rsid w:val="006128BE"/>
    <w:rsid w:val="007D52DD"/>
    <w:rsid w:val="00B4046F"/>
    <w:rsid w:val="00B672C5"/>
    <w:rsid w:val="00C3263B"/>
    <w:rsid w:val="00C758DF"/>
    <w:rsid w:val="00D1547E"/>
    <w:rsid w:val="00DF31A8"/>
    <w:rsid w:val="00E13639"/>
    <w:rsid w:val="00EE7991"/>
    <w:rsid w:val="00F26131"/>
    <w:rsid w:val="00F3417B"/>
    <w:rsid w:val="00F74CB1"/>
    <w:rsid w:val="00FA245C"/>
    <w:rsid w:val="00FA3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C8AC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pPr>
      <w:spacing w:after="0" w:line="240" w:lineRule="auto"/>
    </w:pPr>
    <w:rPr>
      <w:rFonts w:eastAsia="Times New Roman"/>
      <w:sz w:val="24"/>
      <w:szCs w:val="24"/>
    </w:rPr>
  </w:style>
  <w:style w:type="paragraph" w:styleId="Heading1">
    <w:name w:val="heading 1"/>
    <w:next w:val="BodyText"/>
    <w:link w:val="Heading1Char"/>
    <w:uiPriority w:val="9"/>
    <w:qFormat/>
    <w:pPr>
      <w:spacing w:after="300" w:line="240" w:lineRule="auto"/>
      <w:contextualSpacing/>
      <w:outlineLvl w:val="0"/>
    </w:pPr>
    <w:rPr>
      <w:rFonts w:ascii="Arial" w:eastAsia="Times New Roman" w:hAnsi="Arial" w:cs="Times New Roman"/>
      <w:b/>
      <w:color w:val="003462" w:themeColor="text2"/>
      <w:kern w:val="28"/>
      <w:sz w:val="40"/>
      <w:szCs w:val="40"/>
    </w:rPr>
  </w:style>
  <w:style w:type="paragraph" w:styleId="Heading2">
    <w:name w:val="heading 2"/>
    <w:next w:val="BodyText"/>
    <w:link w:val="Heading2Char"/>
    <w:uiPriority w:val="9"/>
    <w:qFormat/>
    <w:pPr>
      <w:keepNext/>
      <w:keepLines/>
      <w:spacing w:before="240" w:after="120" w:line="240" w:lineRule="auto"/>
      <w:outlineLvl w:val="1"/>
    </w:pPr>
    <w:rPr>
      <w:rFonts w:asciiTheme="majorHAnsi" w:eastAsia="Times New Roman" w:hAnsiTheme="majorHAnsi" w:cs="Times New Roman"/>
      <w:b/>
      <w:bCs/>
      <w:color w:val="003462" w:themeColor="text2"/>
      <w:sz w:val="36"/>
      <w:szCs w:val="36"/>
    </w:rPr>
  </w:style>
  <w:style w:type="paragraph" w:styleId="Heading3">
    <w:name w:val="heading 3"/>
    <w:next w:val="BodyText"/>
    <w:link w:val="Heading3Char"/>
    <w:uiPriority w:val="9"/>
    <w:qFormat/>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table" w:customStyle="1" w:styleId="AIRBlueTable">
    <w:name w:val="AIR Blue Table"/>
    <w:basedOn w:val="TableNormal"/>
    <w:uiPriority w:val="99"/>
    <w:pPr>
      <w:spacing w:before="40" w:after="40" w:line="240" w:lineRule="auto"/>
    </w:pPr>
    <w:rPr>
      <w:rFonts w:asciiTheme="majorHAnsi" w:eastAsia="Times New Roman" w:hAnsiTheme="majorHAnsi" w:cs="Times New Roman"/>
      <w:sz w:val="20"/>
      <w:szCs w:val="24"/>
    </w:rPr>
    <w:tblPr>
      <w:tblStyleRowBandSize w:val="1"/>
      <w:tblStyleColBandSize w:val="1"/>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15" w:type="dxa"/>
        <w:bottom w:w="0"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78DFFF" w:themeFill="accent1" w:themeFillTint="66"/>
      </w:tcPr>
    </w:tblStylePr>
    <w:tblStylePr w:type="firstCol">
      <w:rPr>
        <w:b/>
      </w:rPr>
      <w:tblPr/>
      <w:tcPr>
        <w:shd w:val="clear" w:color="auto" w:fill="78DFFF" w:themeFill="accent1" w:themeFillTint="66"/>
      </w:tcPr>
    </w:tblStylePr>
    <w:tblStylePr w:type="band1Horz">
      <w:tblPr/>
      <w:tcPr>
        <w:shd w:val="clear" w:color="auto" w:fill="BBEFFF" w:themeFill="accent1" w:themeFillTint="33"/>
      </w:tcPr>
    </w:tblStylePr>
  </w:style>
  <w:style w:type="numbering" w:customStyle="1" w:styleId="AIRBullet">
    <w:name w:val="AIR Bullet"/>
    <w:uiPriority w:val="99"/>
    <w:pPr>
      <w:numPr>
        <w:numId w:val="1"/>
      </w:numPr>
    </w:pPr>
  </w:style>
  <w:style w:type="table" w:customStyle="1" w:styleId="AIRGrayTable">
    <w:name w:val="AIR Gray Table"/>
    <w:basedOn w:val="TableNormal"/>
    <w:uiPriority w:val="99"/>
    <w:pPr>
      <w:spacing w:before="40" w:after="40" w:line="240" w:lineRule="auto"/>
    </w:pPr>
    <w:rPr>
      <w:rFonts w:asciiTheme="majorHAnsi" w:eastAsia="Times New Roman" w:hAnsiTheme="majorHAnsi"/>
      <w:sz w:val="20"/>
      <w:szCs w:val="24"/>
    </w:rPr>
    <w:tblPr>
      <w:tblStyleRowBandSize w:val="1"/>
      <w:tblStyleColBandSize w:val="1"/>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paragraph" w:styleId="CommentText">
    <w:name w:val="annotation text"/>
    <w:basedOn w:val="Normal"/>
    <w:link w:val="CommentTextChar"/>
    <w:uiPriority w:val="99"/>
    <w:unhideWhenUsed/>
    <w:rPr>
      <w:sz w:val="20"/>
      <w:szCs w:val="20"/>
    </w:rPr>
  </w:style>
  <w:style w:type="numbering" w:customStyle="1" w:styleId="AIRNumber">
    <w:name w:val="AIR Number"/>
    <w:uiPriority w:val="99"/>
    <w:pPr>
      <w:numPr>
        <w:numId w:val="2"/>
      </w:numPr>
    </w:pPr>
  </w:style>
  <w:style w:type="numbering" w:customStyle="1" w:styleId="AIRTableBullet">
    <w:name w:val="AIR Table Bullet"/>
    <w:uiPriority w:val="99"/>
    <w:pPr>
      <w:numPr>
        <w:numId w:val="3"/>
      </w:numPr>
    </w:pPr>
  </w:style>
  <w:style w:type="numbering" w:customStyle="1" w:styleId="AIRTableNumbering">
    <w:name w:val="AIR Table Numbering"/>
    <w:uiPriority w:val="99"/>
    <w:pPr>
      <w:numPr>
        <w:numId w:val="4"/>
      </w:numPr>
    </w:pPr>
  </w:style>
  <w:style w:type="paragraph" w:customStyle="1" w:styleId="Bullet1">
    <w:name w:val="Bullet 1"/>
    <w:basedOn w:val="BodyText"/>
    <w:uiPriority w:val="4"/>
    <w:qFormat/>
    <w:pPr>
      <w:keepLines/>
      <w:numPr>
        <w:numId w:val="25"/>
      </w:numPr>
      <w:spacing w:before="120"/>
    </w:pPr>
  </w:style>
  <w:style w:type="paragraph" w:styleId="BodyText">
    <w:name w:val="Body Text"/>
    <w:link w:val="BodyTextChar"/>
    <w:qFormat/>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Pr>
      <w:rFonts w:eastAsia="Times New Roman" w:cs="Times New Roman"/>
      <w:sz w:val="24"/>
      <w:szCs w:val="24"/>
    </w:rPr>
  </w:style>
  <w:style w:type="paragraph" w:customStyle="1" w:styleId="Bullet2">
    <w:name w:val="Bullet 2"/>
    <w:basedOn w:val="BodyText"/>
    <w:uiPriority w:val="4"/>
    <w:qFormat/>
    <w:pPr>
      <w:keepLines/>
      <w:numPr>
        <w:ilvl w:val="1"/>
        <w:numId w:val="25"/>
      </w:numPr>
      <w:spacing w:before="120"/>
    </w:pPr>
  </w:style>
  <w:style w:type="paragraph" w:customStyle="1" w:styleId="Bullet3">
    <w:name w:val="Bullet 3"/>
    <w:basedOn w:val="BodyText"/>
    <w:uiPriority w:val="4"/>
    <w:qFormat/>
    <w:pPr>
      <w:keepLines/>
      <w:numPr>
        <w:ilvl w:val="2"/>
        <w:numId w:val="25"/>
      </w:numPr>
      <w:spacing w:before="120"/>
      <w:contextualSpacing/>
    </w:pPr>
  </w:style>
  <w:style w:type="paragraph" w:customStyle="1" w:styleId="NumberedList">
    <w:name w:val="Numbered List"/>
    <w:basedOn w:val="BodyText"/>
    <w:uiPriority w:val="4"/>
    <w:qFormat/>
    <w:pPr>
      <w:keepLines/>
      <w:numPr>
        <w:numId w:val="26"/>
      </w:numPr>
      <w:spacing w:before="120"/>
    </w:pPr>
  </w:style>
  <w:style w:type="paragraph" w:customStyle="1" w:styleId="TableBullet1">
    <w:name w:val="Table Bullet 1"/>
    <w:basedOn w:val="Normal"/>
    <w:uiPriority w:val="16"/>
    <w:qFormat/>
    <w:pPr>
      <w:numPr>
        <w:numId w:val="28"/>
      </w:numPr>
      <w:spacing w:before="40" w:after="40"/>
    </w:pPr>
    <w:rPr>
      <w:rFonts w:asciiTheme="majorHAnsi" w:hAnsiTheme="majorHAnsi" w:cs="Times New Roman"/>
      <w:sz w:val="20"/>
      <w:szCs w:val="20"/>
    </w:rPr>
  </w:style>
  <w:style w:type="paragraph" w:customStyle="1" w:styleId="TableBullet2">
    <w:name w:val="Table Bullet 2"/>
    <w:basedOn w:val="Normal"/>
    <w:uiPriority w:val="16"/>
    <w:qFormat/>
    <w:pPr>
      <w:numPr>
        <w:ilvl w:val="1"/>
        <w:numId w:val="28"/>
      </w:numPr>
      <w:spacing w:before="40" w:after="40"/>
    </w:pPr>
    <w:rPr>
      <w:rFonts w:asciiTheme="majorHAnsi" w:hAnsiTheme="majorHAnsi" w:cs="Times New Roman"/>
      <w:sz w:val="20"/>
      <w:szCs w:val="20"/>
    </w:rPr>
  </w:style>
  <w:style w:type="paragraph" w:customStyle="1" w:styleId="TableNumbering">
    <w:name w:val="Table Numbering"/>
    <w:basedOn w:val="TableText"/>
    <w:uiPriority w:val="16"/>
    <w:qFormat/>
    <w:pPr>
      <w:numPr>
        <w:numId w:val="29"/>
      </w:numPr>
    </w:pPr>
  </w:style>
  <w:style w:type="paragraph" w:styleId="BlockText">
    <w:name w:val="Block Text"/>
    <w:basedOn w:val="BodyText"/>
    <w:next w:val="BodyText"/>
    <w:uiPriority w:val="1"/>
    <w:qFormat/>
    <w:pPr>
      <w:spacing w:before="120"/>
      <w:ind w:left="720"/>
    </w:pPr>
  </w:style>
  <w:style w:type="paragraph" w:styleId="Caption">
    <w:name w:val="caption"/>
    <w:next w:val="Normal"/>
    <w:uiPriority w:val="99"/>
    <w:unhideWhenUsed/>
    <w:pPr>
      <w:keepNext/>
      <w:spacing w:before="240" w:after="120" w:line="240" w:lineRule="auto"/>
    </w:pPr>
    <w:rPr>
      <w:rFonts w:asciiTheme="majorHAnsi" w:eastAsia="Times New Roman" w:hAnsiTheme="majorHAnsi" w:cs="Times New Roman"/>
      <w:b/>
      <w:sz w:val="20"/>
      <w:szCs w:val="24"/>
    </w:rPr>
  </w:style>
  <w:style w:type="character" w:customStyle="1" w:styleId="CommentTextChar">
    <w:name w:val="Comment Text Char"/>
    <w:basedOn w:val="DefaultParagraphFont"/>
    <w:link w:val="CommentText"/>
    <w:uiPriority w:val="99"/>
    <w:rPr>
      <w:rFonts w:eastAsia="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eastAsia="Times New Roman"/>
      <w:sz w:val="20"/>
      <w:szCs w:val="20"/>
    </w:rPr>
  </w:style>
  <w:style w:type="paragraph" w:customStyle="1" w:styleId="ExhibitTitle">
    <w:name w:val="Exhibit Title"/>
    <w:basedOn w:val="Caption"/>
    <w:next w:val="Normal"/>
    <w:uiPriority w:val="12"/>
    <w:qFormat/>
  </w:style>
  <w:style w:type="paragraph" w:customStyle="1" w:styleId="FigurePlacement">
    <w:name w:val="Figure Placement"/>
    <w:uiPriority w:val="14"/>
    <w:qFormat/>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pPr>
      <w:keepLines/>
    </w:pPr>
  </w:style>
  <w:style w:type="paragraph" w:styleId="Footer">
    <w:name w:val="footer"/>
    <w:link w:val="FooterChar"/>
    <w:uiPriority w:val="99"/>
    <w:unhideWhenUsed/>
    <w:qFormat/>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Pr>
      <w:rFonts w:eastAsia="Times New Roman" w:cs="Times New Roman"/>
      <w:sz w:val="20"/>
      <w:szCs w:val="20"/>
    </w:rPr>
  </w:style>
  <w:style w:type="character" w:styleId="FootnoteReference">
    <w:name w:val="footnote reference"/>
    <w:uiPriority w:val="99"/>
    <w:rPr>
      <w:vertAlign w:val="superscript"/>
    </w:rPr>
  </w:style>
  <w:style w:type="paragraph" w:styleId="FootnoteText">
    <w:name w:val="footnote text"/>
    <w:link w:val="FootnoteTextChar"/>
    <w:uiPriority w:val="99"/>
    <w:qFormat/>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Pr>
      <w:rFonts w:eastAsia="Times New Roman" w:cs="Times New Roman"/>
      <w:sz w:val="20"/>
      <w:szCs w:val="20"/>
    </w:rPr>
  </w:style>
  <w:style w:type="paragraph" w:styleId="Header">
    <w:name w:val="header"/>
    <w:link w:val="HeaderChar"/>
    <w:uiPriority w:val="99"/>
    <w:unhideWhenUse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Pr>
      <w:rFonts w:eastAsia="Times New Roman" w:cs="Times New Roman"/>
      <w:sz w:val="24"/>
      <w:szCs w:val="24"/>
    </w:rPr>
  </w:style>
  <w:style w:type="character" w:customStyle="1" w:styleId="Heading1Char">
    <w:name w:val="Heading 1 Char"/>
    <w:basedOn w:val="DefaultParagraphFont"/>
    <w:link w:val="Heading1"/>
    <w:uiPriority w:val="9"/>
    <w:rPr>
      <w:rFonts w:ascii="Arial" w:eastAsia="Times New Roman" w:hAnsi="Arial" w:cs="Times New Roman"/>
      <w:b/>
      <w:color w:val="003462" w:themeColor="text2"/>
      <w:kern w:val="28"/>
      <w:sz w:val="40"/>
      <w:szCs w:val="40"/>
    </w:rPr>
  </w:style>
  <w:style w:type="character" w:customStyle="1" w:styleId="Heading2Char">
    <w:name w:val="Heading 2 Char"/>
    <w:basedOn w:val="DefaultParagraphFont"/>
    <w:link w:val="Heading2"/>
    <w:uiPriority w:val="9"/>
    <w:rPr>
      <w:rFonts w:asciiTheme="majorHAnsi" w:eastAsia="Times New Roman" w:hAnsiTheme="majorHAnsi" w:cs="Times New Roman"/>
      <w:b/>
      <w:bCs/>
      <w:color w:val="003462" w:themeColor="text2"/>
      <w:sz w:val="36"/>
      <w:szCs w:val="36"/>
    </w:rPr>
  </w:style>
  <w:style w:type="paragraph" w:customStyle="1" w:styleId="Heading2NoTOC">
    <w:name w:val="Heading 2 No TOC"/>
    <w:link w:val="Heading2NoTOCChar"/>
    <w:uiPriority w:val="9"/>
    <w:qFormat/>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Pr>
      <w:rFonts w:asciiTheme="majorHAnsi" w:eastAsia="Times New Roman" w:hAnsiTheme="majorHAnsi" w:cs="Times New Roman"/>
      <w:b/>
      <w:bCs/>
      <w:color w:val="003462" w:themeColor="text2"/>
      <w:sz w:val="36"/>
      <w:szCs w:val="36"/>
    </w:rPr>
  </w:style>
  <w:style w:type="character" w:customStyle="1" w:styleId="Heading3Char">
    <w:name w:val="Heading 3 Char"/>
    <w:basedOn w:val="DefaultParagraphFont"/>
    <w:link w:val="Heading3"/>
    <w:uiPriority w:val="9"/>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Pr>
      <w:rFonts w:asciiTheme="majorHAnsi" w:eastAsia="Times New Roman" w:hAnsiTheme="majorHAnsi" w:cs="Times New Roman"/>
      <w:b/>
      <w:i/>
      <w:iCs/>
      <w:sz w:val="24"/>
      <w:szCs w:val="24"/>
    </w:rPr>
  </w:style>
  <w:style w:type="paragraph" w:customStyle="1" w:styleId="PubID">
    <w:name w:val="PubID"/>
    <w:basedOn w:val="Normal"/>
    <w:link w:val="PubIDChar"/>
    <w:uiPriority w:val="99"/>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Pr>
      <w:rFonts w:asciiTheme="majorHAnsi" w:eastAsia="Calibri" w:hAnsiTheme="majorHAnsi"/>
      <w:sz w:val="16"/>
      <w:szCs w:val="16"/>
    </w:rPr>
  </w:style>
  <w:style w:type="paragraph" w:customStyle="1" w:styleId="Reference">
    <w:name w:val="Reference"/>
    <w:link w:val="ReferenceChar"/>
    <w:uiPriority w:val="20"/>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0"/>
    <w:rPr>
      <w:rFonts w:eastAsia="Times New Roman" w:cs="Times New Roman"/>
      <w:sz w:val="24"/>
      <w:szCs w:val="20"/>
    </w:rPr>
  </w:style>
  <w:style w:type="character" w:customStyle="1" w:styleId="ReferenceItalics">
    <w:name w:val="Reference Italics"/>
    <w:basedOn w:val="DefaultParagraphFont"/>
    <w:uiPriority w:val="20"/>
    <w:qFormat/>
    <w:rPr>
      <w:i/>
    </w:rPr>
  </w:style>
  <w:style w:type="paragraph" w:customStyle="1" w:styleId="ReferenceSubheading">
    <w:name w:val="Reference Subheading"/>
    <w:basedOn w:val="Heading3"/>
    <w:uiPriority w:val="19"/>
    <w:qFormat/>
    <w:pPr>
      <w:outlineLvl w:val="9"/>
    </w:pPr>
  </w:style>
  <w:style w:type="paragraph" w:customStyle="1" w:styleId="TableColumnHeadCentered">
    <w:name w:val="Table Column Head Centered"/>
    <w:basedOn w:val="Normal"/>
    <w:uiPriority w:val="15"/>
    <w:qFormat/>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pPr>
      <w:spacing w:before="40" w:after="40"/>
    </w:pPr>
    <w:rPr>
      <w:rFonts w:asciiTheme="majorHAnsi" w:hAnsiTheme="majorHAnsi" w:cs="Times New Roman"/>
      <w:b/>
      <w:bCs/>
      <w:sz w:val="20"/>
      <w:szCs w:val="20"/>
    </w:rPr>
  </w:style>
  <w:style w:type="paragraph" w:customStyle="1" w:styleId="TableText">
    <w:name w:val="Table Text"/>
    <w:uiPriority w:val="15"/>
    <w:qFormat/>
    <w:pPr>
      <w:spacing w:before="40" w:after="40" w:line="240" w:lineRule="auto"/>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pPr>
      <w:spacing w:before="120" w:after="120"/>
      <w:contextualSpacing/>
    </w:pPr>
    <w:rPr>
      <w:sz w:val="18"/>
    </w:rPr>
  </w:style>
  <w:style w:type="paragraph" w:customStyle="1" w:styleId="TableSubheading">
    <w:name w:val="Table Subheading"/>
    <w:basedOn w:val="TableText"/>
    <w:uiPriority w:val="15"/>
    <w:qFormat/>
    <w:rPr>
      <w:b/>
      <w:szCs w:val="24"/>
    </w:rPr>
  </w:style>
  <w:style w:type="paragraph" w:customStyle="1" w:styleId="TableTextCentered">
    <w:name w:val="Table Text Centered"/>
    <w:basedOn w:val="TableText"/>
    <w:uiPriority w:val="15"/>
    <w:qFormat/>
    <w:pPr>
      <w:jc w:val="center"/>
    </w:pPr>
  </w:style>
  <w:style w:type="paragraph" w:customStyle="1" w:styleId="TableTitle">
    <w:name w:val="Table Title"/>
    <w:basedOn w:val="Caption"/>
    <w:next w:val="BodyText"/>
    <w:uiPriority w:val="14"/>
    <w:qFormat/>
  </w:style>
  <w:style w:type="paragraph" w:customStyle="1" w:styleId="Call-outText">
    <w:name w:val="Call-out Text"/>
    <w:next w:val="BodyText"/>
    <w:uiPriority w:val="1"/>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6131"/>
    <w:pPr>
      <w:spacing w:after="160" w:line="300" w:lineRule="auto"/>
      <w:ind w:left="720"/>
      <w:contextualSpacing/>
    </w:pPr>
    <w:rPr>
      <w:rFonts w:eastAsiaTheme="minorEastAsia"/>
      <w:sz w:val="21"/>
      <w:szCs w:val="21"/>
    </w:rPr>
  </w:style>
  <w:style w:type="paragraph" w:styleId="CommentSubject">
    <w:name w:val="annotation subject"/>
    <w:basedOn w:val="CommentText"/>
    <w:next w:val="CommentText"/>
    <w:link w:val="CommentSubjectChar"/>
    <w:uiPriority w:val="99"/>
    <w:semiHidden/>
    <w:unhideWhenUsed/>
    <w:rsid w:val="001D55A9"/>
    <w:rPr>
      <w:b/>
      <w:bCs/>
    </w:rPr>
  </w:style>
  <w:style w:type="character" w:customStyle="1" w:styleId="CommentSubjectChar">
    <w:name w:val="Comment Subject Char"/>
    <w:basedOn w:val="CommentTextChar"/>
    <w:link w:val="CommentSubject"/>
    <w:uiPriority w:val="99"/>
    <w:semiHidden/>
    <w:rsid w:val="001D55A9"/>
    <w:rPr>
      <w:rFonts w:eastAsia="Times New Roman"/>
      <w:b/>
      <w:bCs/>
      <w:sz w:val="20"/>
      <w:szCs w:val="20"/>
    </w:rPr>
  </w:style>
  <w:style w:type="character" w:styleId="FollowedHyperlink">
    <w:name w:val="FollowedHyperlink"/>
    <w:basedOn w:val="DefaultParagraphFont"/>
    <w:uiPriority w:val="99"/>
    <w:semiHidden/>
    <w:unhideWhenUsed/>
    <w:rsid w:val="001D55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ies.ed.gov/ncee/wwc/" TargetMode="External"/><Relationship Id="rId12" Type="http://schemas.openxmlformats.org/officeDocument/2006/relationships/hyperlink" Target="http://www.intensiveintervention.org" TargetMode="External"/><Relationship Id="rId13" Type="http://schemas.openxmlformats.org/officeDocument/2006/relationships/hyperlink" Target="http://www.bestevidence.org" TargetMode="External"/><Relationship Id="rId14" Type="http://schemas.openxmlformats.org/officeDocument/2006/relationships/image" Target="media/image2.png"/><Relationship Id="rId15" Type="http://schemas.openxmlformats.org/officeDocument/2006/relationships/hyperlink" Target="http://www.intensiveintervention.org/" TargetMode="External"/><Relationship Id="rId16" Type="http://schemas.openxmlformats.org/officeDocument/2006/relationships/footer" Target="footer1.xml"/><Relationship Id="rId17" Type="http://schemas.openxmlformats.org/officeDocument/2006/relationships/header" Target="head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ktheodore/Downloads/SECC_Handout_Landscape_092316.dotx" TargetMode="External"/></Relationships>
</file>

<file path=word/theme/theme1.xml><?xml version="1.0" encoding="utf-8"?>
<a:theme xmlns:a="http://schemas.openxmlformats.org/drawingml/2006/main" name="Office Theme">
  <a:themeElements>
    <a:clrScheme name="SECC-2016">
      <a:dk1>
        <a:srgbClr val="000000"/>
      </a:dk1>
      <a:lt1>
        <a:srgbClr val="FFFFFF"/>
      </a:lt1>
      <a:dk2>
        <a:srgbClr val="003462"/>
      </a:dk2>
      <a:lt2>
        <a:srgbClr val="D4D4D4"/>
      </a:lt2>
      <a:accent1>
        <a:srgbClr val="0085AD"/>
      </a:accent1>
      <a:accent2>
        <a:srgbClr val="00B388"/>
      </a:accent2>
      <a:accent3>
        <a:srgbClr val="98999B"/>
      </a:accent3>
      <a:accent4>
        <a:srgbClr val="EAAA00"/>
      </a:accent4>
      <a:accent5>
        <a:srgbClr val="C05131"/>
      </a:accent5>
      <a:accent6>
        <a:srgbClr val="8A2A2B"/>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6E30C510835B4C83D435D013172EDA" ma:contentTypeVersion="14" ma:contentTypeDescription="Create a new document." ma:contentTypeScope="" ma:versionID="e3b4474ac592b64514ea7a0a154ec95c">
  <xsd:schema xmlns:xsd="http://www.w3.org/2001/XMLSchema" xmlns:xs="http://www.w3.org/2001/XMLSchema" xmlns:p="http://schemas.microsoft.com/office/2006/metadata/properties" xmlns:ns2="329ba702-bab8-4558-9309-93547c354096" xmlns:ns3="3c8d6406-deae-4a0d-a95e-fe53ed4a1ace" targetNamespace="http://schemas.microsoft.com/office/2006/metadata/properties" ma:root="true" ma:fieldsID="82abc2e2f0a7400d7d7db1e0acf3b9d5" ns2:_="" ns3:_="">
    <xsd:import namespace="329ba702-bab8-4558-9309-93547c354096"/>
    <xsd:import namespace="3c8d6406-deae-4a0d-a95e-fe53ed4a1ace"/>
    <xsd:element name="properties">
      <xsd:complexType>
        <xsd:sequence>
          <xsd:element name="documentManagement">
            <xsd:complexType>
              <xsd:all>
                <xsd:element ref="ns2:Description0" minOccurs="0"/>
                <xsd:element ref="ns2:Category" minOccurs="0"/>
                <xsd:element ref="ns3:TaxKeywordTaxHTField" minOccurs="0"/>
                <xsd:element ref="ns3:TaxCatchAll"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ba702-bab8-4558-9309-93547c354096" elementFormDefault="qualified">
    <xsd:import namespace="http://schemas.microsoft.com/office/2006/documentManagement/types"/>
    <xsd:import namespace="http://schemas.microsoft.com/office/infopath/2007/PartnerControls"/>
    <xsd:element name="Description0" ma:index="4" nillable="true" ma:displayName="Description" ma:internalName="Description0" ma:readOnly="false">
      <xsd:simpleType>
        <xsd:restriction base="dms:Text">
          <xsd:maxLength value="255"/>
        </xsd:restriction>
      </xsd:simpleType>
    </xsd:element>
    <xsd:element name="Category" ma:index="5" nillable="true" ma:displayName="Category" ma:format="Dropdown" ma:internalName="Category" ma:readOnly="false">
      <xsd:simpleType>
        <xsd:restriction base="dms:Choice">
          <xsd:enumeration value="AIR"/>
          <xsd:enumeration value="EDu"/>
          <xsd:enumeration value="H&amp;SD"/>
          <xsd:enumeration value="WLL"/>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d6406-deae-4a0d-a95e-fe53ed4a1ace" elementFormDefault="qualified">
    <xsd:import namespace="http://schemas.microsoft.com/office/2006/documentManagement/types"/>
    <xsd:import namespace="http://schemas.microsoft.com/office/infopath/2007/PartnerControls"/>
    <xsd:element name="TaxKeywordTaxHTField" ma:index="7" nillable="true" ma:taxonomy="true" ma:internalName="TaxKeywordTaxHTField" ma:taxonomyFieldName="TaxKeyword" ma:displayName="Enterprise Keywords" ma:fieldId="{23f27201-bee3-471e-b2e7-b64fd8b7ca38}" ma:taxonomyMulti="true" ma:sspId="b31da6f4-e52d-49d7-b108-9c7783d77463"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e73a1ff6-86fb-473b-a6f0-b1e373db686c}" ma:internalName="TaxCatchAll" ma:showField="CatchAllData" ma:web="3c8d6406-deae-4a0d-a95e-fe53ed4a1ac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329ba702-bab8-4558-9309-93547c354096">Southeast Comprehensive Center</Description0>
    <Category xmlns="329ba702-bab8-4558-9309-93547c354096">EDu</Category>
    <TaxKeywordTaxHTField xmlns="3c8d6406-deae-4a0d-a95e-fe53ed4a1ace">
      <Terms xmlns="http://schemas.microsoft.com/office/infopath/2007/PartnerControls"/>
    </TaxKeywordTaxHTField>
    <TaxCatchAll xmlns="3c8d6406-deae-4a0d-a95e-fe53ed4a1ace"/>
  </documentManagement>
</p:properties>
</file>

<file path=customXml/itemProps1.xml><?xml version="1.0" encoding="utf-8"?>
<ds:datastoreItem xmlns:ds="http://schemas.openxmlformats.org/officeDocument/2006/customXml" ds:itemID="{FEEE5788-5B42-4052-B044-C56496D0DC09}">
  <ds:schemaRefs>
    <ds:schemaRef ds:uri="http://schemas.microsoft.com/sharepoint/v3/contenttype/forms"/>
  </ds:schemaRefs>
</ds:datastoreItem>
</file>

<file path=customXml/itemProps2.xml><?xml version="1.0" encoding="utf-8"?>
<ds:datastoreItem xmlns:ds="http://schemas.openxmlformats.org/officeDocument/2006/customXml" ds:itemID="{7BC1EAB7-1CF3-4A9F-ABC5-F52D79AAE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ba702-bab8-4558-9309-93547c354096"/>
    <ds:schemaRef ds:uri="3c8d6406-deae-4a0d-a95e-fe53ed4a1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057ED7-9385-4259-B610-81A0E10F5051}">
  <ds:schemaRefs>
    <ds:schemaRef ds:uri="http://schemas.microsoft.com/office/2006/metadata/properties"/>
    <ds:schemaRef ds:uri="http://schemas.microsoft.com/office/infopath/2007/PartnerControls"/>
    <ds:schemaRef ds:uri="329ba702-bab8-4558-9309-93547c354096"/>
    <ds:schemaRef ds:uri="3c8d6406-deae-4a0d-a95e-fe53ed4a1ace"/>
  </ds:schemaRefs>
</ds:datastoreItem>
</file>

<file path=docProps/app.xml><?xml version="1.0" encoding="utf-8"?>
<Properties xmlns="http://schemas.openxmlformats.org/officeDocument/2006/extended-properties" xmlns:vt="http://schemas.openxmlformats.org/officeDocument/2006/docPropsVTypes">
  <Template>SECC_Handout_Landscape_092316.dotx</Template>
  <TotalTime>41</TotalTime>
  <Pages>11</Pages>
  <Words>2109</Words>
  <Characters>12023</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Southeast Comprehensive Center Handout</vt:lpstr>
    </vt:vector>
  </TitlesOfParts>
  <Company/>
  <LinksUpToDate>false</LinksUpToDate>
  <CharactersWithSpaces>14104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 Comprehensive Center Handout</dc:title>
  <dc:subject/>
  <dc:creator>Theodore, Kathleen</dc:creator>
  <cp:lastModifiedBy>Chris Times</cp:lastModifiedBy>
  <cp:revision>7</cp:revision>
  <dcterms:created xsi:type="dcterms:W3CDTF">2019-08-09T23:46:00Z</dcterms:created>
  <dcterms:modified xsi:type="dcterms:W3CDTF">2019-10-07T21:21:00Z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9bd1f3db-16f4-4bed-8f7a-b034357a6ad5</vt:lpwstr>
  </property>
  <property fmtid="{D5CDD505-2E9C-101B-9397-08002B2CF9AE}" pid="3" name="ContentTypeId">
    <vt:lpwstr>0x0101009B6E30C510835B4C83D435D013172EDA</vt:lpwstr>
  </property>
  <property fmtid="{D5CDD505-2E9C-101B-9397-08002B2CF9AE}" pid="4" name="Order">
    <vt:r8>50500</vt:r8>
  </property>
  <property fmtid="{D5CDD505-2E9C-101B-9397-08002B2CF9AE}" pid="5" name="TaxKeyword">
    <vt:lpwstr/>
  </property>
</Properties>
</file>