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BD6362" w14:textId="77777777" w:rsidR="00DC5323" w:rsidRDefault="00DC5323" w:rsidP="00DC5323">
      <w:pPr>
        <w:pStyle w:val="CoverFrontProgram"/>
        <w:spacing w:before="6040"/>
      </w:pPr>
      <w:bookmarkStart w:id="0" w:name="_GoBack"/>
      <w:bookmarkEnd w:id="0"/>
    </w:p>
    <w:p w14:paraId="709A7AF6" w14:textId="77777777" w:rsidR="00F06CC7" w:rsidRDefault="00F06CC7" w:rsidP="00F06CC7">
      <w:pPr>
        <w:pStyle w:val="CoverFrontDate"/>
        <w:spacing w:before="7440"/>
      </w:pPr>
      <w:r>
        <w:t>DECember 30, 2016</w:t>
      </w:r>
    </w:p>
    <w:p w14:paraId="716C25AD" w14:textId="77777777" w:rsidR="00F06CC7" w:rsidRPr="009A361E" w:rsidRDefault="00F06CC7" w:rsidP="00F06CC7">
      <w:pPr>
        <w:pStyle w:val="CoverFrontDate"/>
        <w:spacing w:before="60"/>
        <w:rPr>
          <w:sz w:val="20"/>
        </w:rPr>
      </w:pPr>
      <w:r w:rsidRPr="003514EB">
        <w:rPr>
          <w:noProof/>
        </w:rPr>
        <w:t xml:space="preserve"> </w:t>
      </w:r>
      <w:r w:rsidRPr="009A361E">
        <w:rPr>
          <w:sz w:val="20"/>
        </w:rPr>
        <w:t>(</w:t>
      </w:r>
      <w:r w:rsidRPr="009A361E">
        <w:rPr>
          <w:caps w:val="0"/>
          <w:sz w:val="20"/>
        </w:rPr>
        <w:t>URLs Updated</w:t>
      </w:r>
      <w:r>
        <w:rPr>
          <w:caps w:val="0"/>
          <w:sz w:val="20"/>
        </w:rPr>
        <w:t xml:space="preserve"> Spring</w:t>
      </w:r>
      <w:r w:rsidRPr="009A361E">
        <w:rPr>
          <w:caps w:val="0"/>
          <w:sz w:val="20"/>
        </w:rPr>
        <w:t xml:space="preserve"> 2018</w:t>
      </w:r>
      <w:r>
        <w:rPr>
          <w:caps w:val="0"/>
          <w:sz w:val="20"/>
        </w:rPr>
        <w:t xml:space="preserve">) </w:t>
      </w:r>
    </w:p>
    <w:p w14:paraId="57023A75" w14:textId="77777777" w:rsidR="00DC5323" w:rsidRPr="00A41953" w:rsidRDefault="00DC5323" w:rsidP="00DC5323">
      <w:r w:rsidRPr="00A41953">
        <w:br w:type="column"/>
      </w:r>
    </w:p>
    <w:p w14:paraId="0B89825C" w14:textId="77777777" w:rsidR="007E094A" w:rsidRPr="007E094A" w:rsidRDefault="007E094A" w:rsidP="007E094A">
      <w:pPr>
        <w:spacing w:before="5280"/>
        <w:rPr>
          <w:b/>
          <w:sz w:val="40"/>
          <w:szCs w:val="40"/>
        </w:rPr>
      </w:pPr>
      <w:r w:rsidRPr="007E094A">
        <w:rPr>
          <w:b/>
          <w:sz w:val="40"/>
          <w:szCs w:val="40"/>
        </w:rPr>
        <w:t>Transitional Housing for Survivors of Domestic</w:t>
      </w:r>
    </w:p>
    <w:p w14:paraId="355AAD75" w14:textId="77777777" w:rsidR="007E094A" w:rsidRPr="007E094A" w:rsidRDefault="007E094A" w:rsidP="007E094A">
      <w:pPr>
        <w:spacing w:after="120"/>
        <w:rPr>
          <w:b/>
          <w:sz w:val="40"/>
          <w:szCs w:val="40"/>
        </w:rPr>
      </w:pPr>
      <w:r w:rsidRPr="007E094A">
        <w:rPr>
          <w:b/>
          <w:sz w:val="40"/>
          <w:szCs w:val="40"/>
        </w:rPr>
        <w:t>and Sexual Violence: A 2014-15 Snapshot</w:t>
      </w:r>
    </w:p>
    <w:p w14:paraId="72BD3785" w14:textId="48A2315A" w:rsidR="00DC5323" w:rsidRPr="008A1B75" w:rsidRDefault="00595595" w:rsidP="00DC5323">
      <w:pPr>
        <w:pStyle w:val="CoverFrontAuthorName"/>
        <w:ind w:left="0"/>
        <w:rPr>
          <w:rFonts w:asciiTheme="minorHAnsi" w:hAnsiTheme="minorHAnsi"/>
          <w:color w:val="auto"/>
          <w:sz w:val="26"/>
          <w:szCs w:val="26"/>
        </w:rPr>
      </w:pPr>
      <w:r>
        <w:rPr>
          <w:rFonts w:asciiTheme="minorHAnsi" w:hAnsiTheme="minorHAnsi"/>
          <w:color w:val="auto"/>
          <w:szCs w:val="26"/>
        </w:rPr>
        <w:t xml:space="preserve">Executive Summary of </w:t>
      </w:r>
      <w:r w:rsidR="00DC5323" w:rsidRPr="008A1B75">
        <w:rPr>
          <w:rFonts w:asciiTheme="minorHAnsi" w:hAnsiTheme="minorHAnsi"/>
          <w:color w:val="auto"/>
          <w:szCs w:val="26"/>
        </w:rPr>
        <w:t xml:space="preserve">Chapter </w:t>
      </w:r>
      <w:r w:rsidR="00B40A78">
        <w:rPr>
          <w:rFonts w:asciiTheme="minorHAnsi" w:hAnsiTheme="minorHAnsi"/>
          <w:color w:val="auto"/>
          <w:szCs w:val="26"/>
        </w:rPr>
        <w:t>6</w:t>
      </w:r>
      <w:r w:rsidR="00DC5323" w:rsidRPr="008A1B75">
        <w:rPr>
          <w:rFonts w:asciiTheme="minorHAnsi" w:hAnsiTheme="minorHAnsi"/>
          <w:color w:val="auto"/>
          <w:szCs w:val="26"/>
        </w:rPr>
        <w:t xml:space="preserve">: </w:t>
      </w:r>
      <w:r w:rsidR="00B40A78">
        <w:rPr>
          <w:rFonts w:asciiTheme="minorHAnsi" w:hAnsiTheme="minorHAnsi"/>
          <w:color w:val="auto"/>
          <w:szCs w:val="26"/>
        </w:rPr>
        <w:t>Length of Stay</w:t>
      </w:r>
    </w:p>
    <w:p w14:paraId="6007D73C" w14:textId="77777777" w:rsidR="00DC5323" w:rsidRDefault="00DC5323" w:rsidP="00DC5323">
      <w:pPr>
        <w:pStyle w:val="CoverFrontAuthorName"/>
        <w:ind w:left="0"/>
        <w:rPr>
          <w:rFonts w:asciiTheme="minorHAnsi" w:hAnsiTheme="minorHAnsi"/>
          <w:b w:val="0"/>
          <w:color w:val="auto"/>
        </w:rPr>
      </w:pPr>
    </w:p>
    <w:p w14:paraId="27D9049F" w14:textId="77777777" w:rsidR="00DC5323" w:rsidRDefault="00DC5323" w:rsidP="00DC5323">
      <w:pPr>
        <w:pStyle w:val="CoverFrontAuthorName"/>
        <w:ind w:left="0"/>
        <w:rPr>
          <w:rFonts w:asciiTheme="minorHAnsi" w:hAnsiTheme="minorHAnsi"/>
          <w:b w:val="0"/>
          <w:color w:val="auto"/>
        </w:rPr>
      </w:pPr>
      <w:r w:rsidRPr="008A1B75">
        <w:rPr>
          <w:rFonts w:asciiTheme="minorHAnsi" w:hAnsiTheme="minorHAnsi"/>
          <w:b w:val="0"/>
          <w:color w:val="auto"/>
        </w:rPr>
        <w:t>Fred Berman, Principal Author</w:t>
      </w:r>
    </w:p>
    <w:p w14:paraId="4B9309D9" w14:textId="77777777" w:rsidR="00DC5323" w:rsidRPr="008A1B75" w:rsidRDefault="00DC5323" w:rsidP="00DC5323">
      <w:pPr>
        <w:pStyle w:val="CoverFrontAuthorName"/>
        <w:ind w:left="0"/>
        <w:rPr>
          <w:rFonts w:asciiTheme="minorHAnsi" w:hAnsiTheme="minorHAnsi"/>
          <w:b w:val="0"/>
          <w:color w:val="auto"/>
        </w:rPr>
      </w:pPr>
    </w:p>
    <w:p w14:paraId="62EDAB9D" w14:textId="77777777" w:rsidR="00DC5323" w:rsidRPr="00B52ABB" w:rsidRDefault="00DC5323" w:rsidP="00DC5323">
      <w:pPr>
        <w:pStyle w:val="CoverSubtitle"/>
        <w:spacing w:after="120"/>
        <w:rPr>
          <w:rFonts w:asciiTheme="minorHAnsi" w:hAnsiTheme="minorHAnsi"/>
          <w:color w:val="003462"/>
          <w:sz w:val="28"/>
          <w:szCs w:val="28"/>
        </w:rPr>
      </w:pPr>
      <w:r w:rsidRPr="00B52ABB">
        <w:rPr>
          <w:rFonts w:asciiTheme="minorHAnsi" w:hAnsiTheme="minorHAnsi"/>
          <w:color w:val="003462"/>
          <w:sz w:val="28"/>
          <w:szCs w:val="28"/>
        </w:rPr>
        <w:t>Submitted to:</w:t>
      </w:r>
    </w:p>
    <w:p w14:paraId="52DD8172" w14:textId="77777777" w:rsidR="00DC5323" w:rsidRPr="00187E0E" w:rsidRDefault="00DC5323" w:rsidP="00DC5323">
      <w:pPr>
        <w:pStyle w:val="CoverFrontAuthorName"/>
        <w:spacing w:before="0"/>
        <w:ind w:left="0"/>
        <w:rPr>
          <w:rFonts w:asciiTheme="minorHAnsi" w:hAnsiTheme="minorHAnsi"/>
          <w:b w:val="0"/>
          <w:color w:val="auto"/>
          <w:sz w:val="26"/>
          <w:szCs w:val="26"/>
        </w:rPr>
      </w:pPr>
      <w:r w:rsidRPr="00187E0E">
        <w:rPr>
          <w:rFonts w:asciiTheme="minorHAnsi" w:hAnsiTheme="minorHAnsi"/>
          <w:b w:val="0"/>
          <w:color w:val="auto"/>
          <w:sz w:val="26"/>
          <w:szCs w:val="26"/>
        </w:rPr>
        <w:t>Sharon Elliott, Program Manager</w:t>
      </w:r>
    </w:p>
    <w:p w14:paraId="16BBE355" w14:textId="77777777" w:rsidR="00DC5323" w:rsidRPr="00187E0E" w:rsidRDefault="00DC5323" w:rsidP="00DC5323">
      <w:pPr>
        <w:pStyle w:val="CoverFrontAuthorName"/>
        <w:spacing w:before="0"/>
        <w:ind w:left="0"/>
        <w:rPr>
          <w:rFonts w:asciiTheme="minorHAnsi" w:hAnsiTheme="minorHAnsi"/>
          <w:b w:val="0"/>
          <w:color w:val="auto"/>
          <w:sz w:val="26"/>
          <w:szCs w:val="26"/>
        </w:rPr>
      </w:pPr>
      <w:r w:rsidRPr="00187E0E">
        <w:rPr>
          <w:rFonts w:asciiTheme="minorHAnsi" w:hAnsiTheme="minorHAnsi"/>
          <w:b w:val="0"/>
          <w:color w:val="auto"/>
          <w:sz w:val="26"/>
          <w:szCs w:val="26"/>
        </w:rPr>
        <w:t>Office on Violence Against Women</w:t>
      </w:r>
    </w:p>
    <w:p w14:paraId="410D0374" w14:textId="77777777" w:rsidR="00BE7619" w:rsidRPr="00BE7619" w:rsidRDefault="00BE7619" w:rsidP="00BE7619">
      <w:pPr>
        <w:spacing w:after="1080"/>
        <w:rPr>
          <w:rFonts w:eastAsia="Perpetua" w:cs="Times New Roman"/>
          <w:sz w:val="26"/>
          <w:szCs w:val="26"/>
        </w:rPr>
      </w:pPr>
      <w:bookmarkStart w:id="1" w:name="_Toc468709733"/>
      <w:r w:rsidRPr="00BE7619">
        <w:rPr>
          <w:rFonts w:eastAsia="Perpetua" w:cs="Times New Roman"/>
          <w:sz w:val="26"/>
          <w:szCs w:val="26"/>
        </w:rPr>
        <w:t xml:space="preserve">United States Department of Justice </w:t>
      </w:r>
    </w:p>
    <w:p w14:paraId="2B4A4F3C" w14:textId="77777777" w:rsidR="00BE7619" w:rsidRPr="00BE7619" w:rsidRDefault="00BE7619" w:rsidP="00BE7619">
      <w:pPr>
        <w:pBdr>
          <w:top w:val="single" w:sz="8" w:space="1" w:color="auto"/>
          <w:left w:val="single" w:sz="8" w:space="4" w:color="auto"/>
          <w:bottom w:val="single" w:sz="8" w:space="1" w:color="auto"/>
          <w:right w:val="single" w:sz="8" w:space="4" w:color="auto"/>
        </w:pBdr>
        <w:spacing w:before="120" w:after="120"/>
        <w:ind w:left="432" w:right="720"/>
        <w:rPr>
          <w:sz w:val="18"/>
        </w:rPr>
      </w:pPr>
      <w:r w:rsidRPr="00BE7619">
        <w:rPr>
          <w:sz w:val="18"/>
        </w:rPr>
        <w:t>This project was supported by Grant No. 2012-TA-AX-K003 awarded by the Office on Violence Against Women, U.S. Department of Justice. The opinions, findings, conclusions, and recommendations expressed in this publication are those of the author and do not necessarily reflect the views of the Department of Justice, Office on Violence Against Women.</w:t>
      </w:r>
    </w:p>
    <w:p w14:paraId="5CCE7F52" w14:textId="77777777" w:rsidR="00F47456" w:rsidRPr="00A21041" w:rsidRDefault="00F47456" w:rsidP="00F47456"/>
    <w:p w14:paraId="78F75469" w14:textId="77777777" w:rsidR="00BE7619" w:rsidRPr="00BE7619" w:rsidRDefault="00BE7619" w:rsidP="00BE7619">
      <w:pPr>
        <w:sectPr w:rsidR="00BE7619" w:rsidRPr="00BE7619" w:rsidSect="004F4EF2">
          <w:headerReference w:type="first" r:id="rId8"/>
          <w:pgSz w:w="12240" w:h="15840" w:code="1"/>
          <w:pgMar w:top="360" w:right="360" w:bottom="360" w:left="360" w:header="360" w:footer="360" w:gutter="0"/>
          <w:cols w:num="2" w:space="432" w:equalWidth="0">
            <w:col w:w="3067" w:space="432"/>
            <w:col w:w="8021"/>
          </w:cols>
          <w:titlePg/>
          <w:docGrid w:linePitch="360"/>
        </w:sectPr>
      </w:pPr>
    </w:p>
    <w:p w14:paraId="37ADD586" w14:textId="77777777" w:rsidR="00691C73" w:rsidRDefault="00691C73" w:rsidP="00F47456">
      <w:pPr>
        <w:pStyle w:val="Heading2"/>
        <w:numPr>
          <w:ilvl w:val="0"/>
          <w:numId w:val="0"/>
        </w:numPr>
        <w:spacing w:before="0"/>
      </w:pPr>
      <w:bookmarkStart w:id="2" w:name="_Toc462655589"/>
      <w:bookmarkStart w:id="3" w:name="_Toc468709735"/>
      <w:bookmarkStart w:id="4" w:name="intro_overview"/>
      <w:bookmarkEnd w:id="1"/>
      <w:r>
        <w:lastRenderedPageBreak/>
        <w:t>Note about the Use of Gendered Pronouns and Other Sensitive Terms</w:t>
      </w:r>
      <w:bookmarkEnd w:id="2"/>
      <w:bookmarkEnd w:id="3"/>
    </w:p>
    <w:p w14:paraId="22E534C5" w14:textId="164A24F6" w:rsidR="00691C73" w:rsidRPr="000A457D" w:rsidRDefault="00691C73" w:rsidP="00691C73">
      <w:pPr>
        <w:pStyle w:val="FootnoteText"/>
        <w:rPr>
          <w:sz w:val="22"/>
          <w:szCs w:val="22"/>
        </w:rPr>
      </w:pPr>
      <w:r w:rsidRPr="000A457D">
        <w:rPr>
          <w:sz w:val="22"/>
          <w:szCs w:val="22"/>
        </w:rPr>
        <w:t>For the sake of readability, this report follows the example of numerous publications -- for example, by the National Center on Domestic Violence, Trauma &amp; Mental Health (NCDVTMH)</w:t>
      </w:r>
      <w:r w:rsidRPr="000A457D">
        <w:rPr>
          <w:rStyle w:val="FootnoteReference"/>
          <w:sz w:val="22"/>
          <w:szCs w:val="22"/>
        </w:rPr>
        <w:footnoteReference w:id="1"/>
      </w:r>
      <w:r w:rsidRPr="000A457D">
        <w:rPr>
          <w:sz w:val="22"/>
          <w:szCs w:val="22"/>
        </w:rPr>
        <w:t xml:space="preserve"> and the Missouri Coalition of Domestic and Sexual Violence</w:t>
      </w:r>
      <w:r w:rsidRPr="000A457D">
        <w:rPr>
          <w:rStyle w:val="FootnoteReference"/>
          <w:sz w:val="22"/>
          <w:szCs w:val="22"/>
        </w:rPr>
        <w:footnoteReference w:id="2"/>
      </w:r>
      <w:r w:rsidRPr="000A457D">
        <w:rPr>
          <w:sz w:val="22"/>
          <w:szCs w:val="22"/>
        </w:rPr>
        <w:t xml:space="preserve"> -- and uses feminine pronouns to refer to adult victims/survivors of domestic and sexual violence, and masculine pronouns to refer to the perpetrators of that violence.</w:t>
      </w:r>
      <w:r w:rsidR="009F78F2">
        <w:rPr>
          <w:sz w:val="22"/>
          <w:szCs w:val="22"/>
        </w:rPr>
        <w:t xml:space="preserve"> </w:t>
      </w:r>
      <w:r w:rsidRPr="000A457D">
        <w:rPr>
          <w:sz w:val="22"/>
          <w:szCs w:val="22"/>
        </w:rPr>
        <w:t>This report also uses feminine pronouns to refer to the provider staff of transitional housing programs that serve survivors.</w:t>
      </w:r>
      <w:r w:rsidR="009F78F2">
        <w:rPr>
          <w:sz w:val="22"/>
          <w:szCs w:val="22"/>
        </w:rPr>
        <w:t xml:space="preserve"> </w:t>
      </w:r>
      <w:r w:rsidRPr="000A457D">
        <w:rPr>
          <w:sz w:val="22"/>
          <w:szCs w:val="22"/>
        </w:rPr>
        <w:t>The use of those pronouns in no way suggests that the only victims are women, that the only perpetrators are men, or that the provider workforce is entirely female.</w:t>
      </w:r>
      <w:r w:rsidR="009F78F2">
        <w:rPr>
          <w:sz w:val="22"/>
          <w:szCs w:val="22"/>
        </w:rPr>
        <w:t xml:space="preserve"> </w:t>
      </w:r>
      <w:r w:rsidRPr="000A457D">
        <w:rPr>
          <w:sz w:val="22"/>
          <w:szCs w:val="22"/>
        </w:rPr>
        <w:t>Indeed, the victims and perpetrators of domestic and sexual violence can be male or female or transgender, as can the staff</w:t>
      </w:r>
      <w:r>
        <w:rPr>
          <w:sz w:val="22"/>
          <w:szCs w:val="22"/>
        </w:rPr>
        <w:t xml:space="preserve"> that support their recovery</w:t>
      </w:r>
      <w:r w:rsidRPr="000A457D">
        <w:rPr>
          <w:sz w:val="22"/>
          <w:szCs w:val="22"/>
        </w:rPr>
        <w:t>, and the shortcut herein taken is merely used to keep an already long document from becoming less readable.</w:t>
      </w:r>
    </w:p>
    <w:p w14:paraId="4E264128" w14:textId="0F67DAED" w:rsidR="00880BF5" w:rsidRDefault="00880BF5" w:rsidP="00880BF5">
      <w:pPr>
        <w:spacing w:before="120" w:after="120"/>
      </w:pPr>
      <w:r>
        <w:t>Although the terms "victim" and "survivor" may both refer to a person who has experienced domestic or sexual violence, the term "survivor" is used more often in this document, to reflect the human potential for resilience.</w:t>
      </w:r>
      <w:r w:rsidR="009F78F2">
        <w:t xml:space="preserve"> </w:t>
      </w:r>
      <w:r>
        <w:t>Once a victim/survivor is enrolled in a program, she is described as a "program participant" or just "participant."</w:t>
      </w:r>
      <w:r w:rsidR="009F78F2">
        <w:t xml:space="preserve"> </w:t>
      </w:r>
      <w:r>
        <w:t>Participants may also be referred to as "survivors," as the context requires.</w:t>
      </w:r>
      <w:r w:rsidR="009F78F2">
        <w:t xml:space="preserve"> </w:t>
      </w:r>
      <w:r>
        <w:t>Notwithstanding the importance of the duration of violence and the age of the victim, we use the terms "domestic violence" and "intimate partner violence" interchangeably, and consider "dating violence" to be subsumed under each.</w:t>
      </w:r>
    </w:p>
    <w:p w14:paraId="2C9E8256" w14:textId="77777777" w:rsidR="00691C73" w:rsidRDefault="00691C73" w:rsidP="00691C73">
      <w:pPr>
        <w:spacing w:before="120" w:after="120"/>
      </w:pPr>
      <w:r>
        <w:t xml:space="preserve">Although provider comments sometimes refer to the perpetrator of domestic violence as the "abuser" or the "perpetrator," this report refers to that person as the "abusive (ex-)partner," in acknowledgement of their larger role in the survivor's life, as described by Jill Davies in her often-cited </w:t>
      </w:r>
      <w:hyperlink r:id="rId9" w:history="1">
        <w:r w:rsidRPr="00752DA7">
          <w:rPr>
            <w:rStyle w:val="Hyperlink"/>
            <w:i/>
          </w:rPr>
          <w:t>Advocacy Beyond Leaving</w:t>
        </w:r>
      </w:hyperlink>
      <w:r>
        <w:t xml:space="preserve"> (2009).</w:t>
      </w:r>
    </w:p>
    <w:p w14:paraId="57FAD8CF" w14:textId="0EFC5630" w:rsidR="00691C73" w:rsidRDefault="00691C73" w:rsidP="00691C73">
      <w:pPr>
        <w:spacing w:before="120" w:after="120"/>
      </w:pPr>
      <w:r>
        <w:t>Finally, although the Office on Violence Against Women funds transitional housing programs to address the needs of not only domestic violence survivors, but also survivors of sexual assault, stalking, and/or dating violence, the preponderance of program services are geared to DV survivors, the large majority of TH program clients are survivors of domestic violence, and much of the literature and most of the provider quotes are framed as pertaining to domestic violence.</w:t>
      </w:r>
      <w:r w:rsidR="009F78F2">
        <w:t xml:space="preserve"> </w:t>
      </w:r>
      <w:r>
        <w:t>Consequently, much of the narrative is framed in terms of addressing "domestic violence" or "domestic and sexual violence," rather than naming all the constituencies.</w:t>
      </w:r>
      <w:r>
        <w:br w:type="page"/>
      </w:r>
    </w:p>
    <w:p w14:paraId="4D5C668C" w14:textId="77777777" w:rsidR="00214A99" w:rsidRDefault="00214A99" w:rsidP="00595595">
      <w:pPr>
        <w:pStyle w:val="Heading2"/>
        <w:numPr>
          <w:ilvl w:val="0"/>
          <w:numId w:val="0"/>
        </w:numPr>
        <w:spacing w:before="0"/>
      </w:pPr>
      <w:bookmarkStart w:id="5" w:name="_Toc468709736"/>
      <w:r>
        <w:lastRenderedPageBreak/>
        <w:t>Executive Summary</w:t>
      </w:r>
      <w:bookmarkEnd w:id="5"/>
      <w:r>
        <w:t xml:space="preserve"> </w:t>
      </w:r>
    </w:p>
    <w:p w14:paraId="6CD6F188" w14:textId="21603FD8" w:rsidR="00F242E3" w:rsidRDefault="006922BA" w:rsidP="004F0F22">
      <w:pPr>
        <w:spacing w:before="120" w:after="120" w:line="235" w:lineRule="auto"/>
      </w:pPr>
      <w:r>
        <w:t>Chapter 6</w:t>
      </w:r>
      <w:r w:rsidR="00F242E3">
        <w:t xml:space="preserve"> </w:t>
      </w:r>
      <w:r w:rsidR="00D65B36">
        <w:t>explores</w:t>
      </w:r>
      <w:r w:rsidR="00F242E3">
        <w:t xml:space="preserve"> how different programs approach </w:t>
      </w:r>
      <w:r w:rsidR="00F242E3" w:rsidRPr="006922BA">
        <w:rPr>
          <w:b/>
          <w:i/>
        </w:rPr>
        <w:t>length of stay</w:t>
      </w:r>
      <w:r w:rsidR="00F242E3">
        <w:t>, the term used to describe the duration of assistance in a transitional housing (TH) program.</w:t>
      </w:r>
      <w:r w:rsidR="009F78F2">
        <w:t xml:space="preserve"> </w:t>
      </w:r>
      <w:r w:rsidR="00F242E3">
        <w:t xml:space="preserve">The narrative </w:t>
      </w:r>
      <w:r w:rsidR="00957053">
        <w:t xml:space="preserve">(Section 2) </w:t>
      </w:r>
      <w:r w:rsidR="00AE28AB">
        <w:t>address</w:t>
      </w:r>
      <w:r w:rsidR="00467617">
        <w:t>es</w:t>
      </w:r>
      <w:r w:rsidR="00AE28AB">
        <w:t xml:space="preserve"> </w:t>
      </w:r>
      <w:r w:rsidR="00F242E3">
        <w:t xml:space="preserve">the </w:t>
      </w:r>
      <w:r w:rsidR="00957053">
        <w:t>various</w:t>
      </w:r>
      <w:r w:rsidR="00F242E3">
        <w:t xml:space="preserve"> statutory</w:t>
      </w:r>
      <w:r w:rsidR="00AE28AB">
        <w:t xml:space="preserve"> and</w:t>
      </w:r>
      <w:r w:rsidR="00F242E3">
        <w:t xml:space="preserve"> regulatory</w:t>
      </w:r>
      <w:r w:rsidR="00AE28AB">
        <w:t xml:space="preserve"> </w:t>
      </w:r>
      <w:r w:rsidR="00A40AB5">
        <w:t>constraint</w:t>
      </w:r>
      <w:r w:rsidR="00AE28AB">
        <w:t>s on length of stay</w:t>
      </w:r>
      <w:r w:rsidR="00467617">
        <w:t xml:space="preserve"> </w:t>
      </w:r>
      <w:r w:rsidR="00AB1C21">
        <w:t>governing the use of</w:t>
      </w:r>
      <w:r w:rsidR="00467617">
        <w:t xml:space="preserve"> </w:t>
      </w:r>
      <w:r w:rsidR="00AB1C21">
        <w:t xml:space="preserve">grants from </w:t>
      </w:r>
      <w:r w:rsidR="00467617">
        <w:t>the two primary funders, OVW and HUD</w:t>
      </w:r>
      <w:r w:rsidR="00AE28AB">
        <w:t>;</w:t>
      </w:r>
      <w:r w:rsidR="00AB1C21">
        <w:rPr>
          <w:rStyle w:val="FootnoteReference"/>
        </w:rPr>
        <w:t xml:space="preserve"> </w:t>
      </w:r>
      <w:r w:rsidR="00AB1C21">
        <w:rPr>
          <w:rStyle w:val="FootnoteReference"/>
        </w:rPr>
        <w:footnoteReference w:id="3"/>
      </w:r>
      <w:r w:rsidR="00F242E3">
        <w:t xml:space="preserve"> </w:t>
      </w:r>
      <w:r w:rsidR="00AE28AB">
        <w:t xml:space="preserve">the ways </w:t>
      </w:r>
      <w:r>
        <w:t xml:space="preserve">in which the </w:t>
      </w:r>
      <w:r w:rsidR="00AE28AB">
        <w:t xml:space="preserve">expectations of providers, funders, and </w:t>
      </w:r>
      <w:r>
        <w:t xml:space="preserve">HUD </w:t>
      </w:r>
      <w:r w:rsidR="00AE28AB">
        <w:t xml:space="preserve">grant-administering states, counties, </w:t>
      </w:r>
      <w:r w:rsidR="00467617">
        <w:t>cities</w:t>
      </w:r>
      <w:r w:rsidR="00AE28AB">
        <w:t xml:space="preserve">, and Continuums of Care impact </w:t>
      </w:r>
      <w:r>
        <w:t xml:space="preserve">policies and practices related to </w:t>
      </w:r>
      <w:r w:rsidR="00AE28AB">
        <w:t>length of stay; and the</w:t>
      </w:r>
      <w:r w:rsidR="00C11E1A">
        <w:t xml:space="preserve"> practical</w:t>
      </w:r>
      <w:r w:rsidR="00AE28AB">
        <w:t xml:space="preserve"> implications of those policies and practices, given the diversity of survivors </w:t>
      </w:r>
      <w:r w:rsidR="00D65B36">
        <w:t xml:space="preserve">seeking TH </w:t>
      </w:r>
      <w:r w:rsidR="00AE28AB">
        <w:t>program</w:t>
      </w:r>
      <w:r w:rsidR="00D65B36">
        <w:t xml:space="preserve"> assistance</w:t>
      </w:r>
      <w:r w:rsidR="00AE28AB">
        <w:t xml:space="preserve">, and </w:t>
      </w:r>
      <w:r w:rsidR="00D65B36">
        <w:t xml:space="preserve">given </w:t>
      </w:r>
      <w:r w:rsidR="00AE28AB">
        <w:t xml:space="preserve">the broad variation </w:t>
      </w:r>
      <w:r w:rsidR="00D65B36">
        <w:t xml:space="preserve">in operating conditions -- </w:t>
      </w:r>
      <w:r w:rsidR="00AE28AB">
        <w:t>program funding and staffing</w:t>
      </w:r>
      <w:r w:rsidR="00D65B36">
        <w:t xml:space="preserve"> levels</w:t>
      </w:r>
      <w:r w:rsidR="00AE28AB">
        <w:t xml:space="preserve">, housing </w:t>
      </w:r>
      <w:r w:rsidR="00D65B36">
        <w:t>and</w:t>
      </w:r>
      <w:r w:rsidR="00AE28AB">
        <w:t xml:space="preserve"> job markets, a</w:t>
      </w:r>
      <w:r w:rsidR="00D65B36">
        <w:t>ccess to</w:t>
      </w:r>
      <w:r w:rsidR="00AE28AB">
        <w:t xml:space="preserve"> supplemental services, etc. -- that shape and </w:t>
      </w:r>
      <w:r w:rsidR="004B76C9">
        <w:t xml:space="preserve">constrain </w:t>
      </w:r>
      <w:r w:rsidR="00AE28AB">
        <w:t xml:space="preserve">the </w:t>
      </w:r>
      <w:r w:rsidR="004B76C9">
        <w:t>efforts o</w:t>
      </w:r>
      <w:r w:rsidR="00AE28AB">
        <w:t>f TH programs serving survivors.</w:t>
      </w:r>
    </w:p>
    <w:p w14:paraId="0CFCE519" w14:textId="77777777" w:rsidR="00777A0D" w:rsidRDefault="00562D4D" w:rsidP="004F0F22">
      <w:pPr>
        <w:spacing w:before="120" w:after="120" w:line="235" w:lineRule="auto"/>
      </w:pPr>
      <w:r>
        <w:t xml:space="preserve">After a brief introduction, </w:t>
      </w:r>
      <w:r w:rsidR="002F2044">
        <w:t xml:space="preserve">the </w:t>
      </w:r>
      <w:r w:rsidR="00777A0D">
        <w:t xml:space="preserve">Section 2 </w:t>
      </w:r>
      <w:r w:rsidR="002F2044">
        <w:t>narrative surveys</w:t>
      </w:r>
      <w:r w:rsidR="00777A0D">
        <w:t xml:space="preserve"> the statutory and regulatory </w:t>
      </w:r>
      <w:r w:rsidR="00AB1C21">
        <w:t>provisions governing</w:t>
      </w:r>
      <w:r w:rsidR="00957053">
        <w:t xml:space="preserve"> </w:t>
      </w:r>
      <w:r w:rsidR="00777A0D">
        <w:t>length</w:t>
      </w:r>
      <w:r w:rsidR="00957053">
        <w:t>-</w:t>
      </w:r>
      <w:r w:rsidR="00777A0D">
        <w:t>of</w:t>
      </w:r>
      <w:r w:rsidR="00957053">
        <w:t>-</w:t>
      </w:r>
      <w:r w:rsidR="00777A0D">
        <w:t>stay</w:t>
      </w:r>
      <w:r w:rsidR="002F2044">
        <w:t>, including</w:t>
      </w:r>
      <w:r w:rsidR="00777A0D">
        <w:t>:</w:t>
      </w:r>
    </w:p>
    <w:p w14:paraId="5CED98C4" w14:textId="7CF938E0" w:rsidR="00777A0D" w:rsidRDefault="00276883" w:rsidP="00957053">
      <w:pPr>
        <w:pStyle w:val="ListParagraph"/>
        <w:numPr>
          <w:ilvl w:val="0"/>
          <w:numId w:val="39"/>
        </w:numPr>
        <w:spacing w:before="120" w:after="120" w:line="235" w:lineRule="auto"/>
        <w:ind w:left="432" w:hanging="288"/>
      </w:pPr>
      <w:r>
        <w:t>T</w:t>
      </w:r>
      <w:r w:rsidR="00777A0D">
        <w:t xml:space="preserve">he </w:t>
      </w:r>
      <w:hyperlink r:id="rId10" w:history="1">
        <w:r w:rsidR="00777A0D" w:rsidRPr="00506E50">
          <w:rPr>
            <w:rStyle w:val="Hyperlink"/>
          </w:rPr>
          <w:t>OVW TH grant program enabling statute's</w:t>
        </w:r>
      </w:hyperlink>
      <w:r w:rsidR="00777A0D">
        <w:t xml:space="preserve"> two-year limit</w:t>
      </w:r>
      <w:r w:rsidR="00957053">
        <w:t xml:space="preserve"> on assistance</w:t>
      </w:r>
      <w:r w:rsidR="001036A7">
        <w:t>,</w:t>
      </w:r>
      <w:r w:rsidR="00777A0D">
        <w:t xml:space="preserve"> </w:t>
      </w:r>
      <w:r w:rsidR="00957053">
        <w:t xml:space="preserve">option for a </w:t>
      </w:r>
      <w:r w:rsidR="00777A0D">
        <w:t>six-month waiver extension</w:t>
      </w:r>
      <w:r w:rsidR="001036A7">
        <w:t xml:space="preserve">, and requirement that programs be </w:t>
      </w:r>
      <w:r w:rsidR="00957053">
        <w:t>able</w:t>
      </w:r>
      <w:r w:rsidR="001036A7">
        <w:t xml:space="preserve"> to offer at least three months of follow-up services</w:t>
      </w:r>
      <w:r w:rsidR="00777A0D">
        <w:t>;</w:t>
      </w:r>
    </w:p>
    <w:p w14:paraId="220A893F" w14:textId="5749978D" w:rsidR="00777A0D" w:rsidRDefault="00276883" w:rsidP="00957053">
      <w:pPr>
        <w:pStyle w:val="ListParagraph"/>
        <w:numPr>
          <w:ilvl w:val="0"/>
          <w:numId w:val="39"/>
        </w:numPr>
        <w:spacing w:before="120" w:after="120" w:line="235" w:lineRule="auto"/>
        <w:ind w:left="432" w:hanging="288"/>
      </w:pPr>
      <w:r>
        <w:t>T</w:t>
      </w:r>
      <w:r w:rsidR="00855A2E">
        <w:t xml:space="preserve">he </w:t>
      </w:r>
      <w:hyperlink r:id="rId11" w:history="1">
        <w:r w:rsidR="00855A2E" w:rsidRPr="00506E50">
          <w:rPr>
            <w:rStyle w:val="Hyperlink"/>
          </w:rPr>
          <w:t>HUD Continuum of Care (CoC) Interim Rule</w:t>
        </w:r>
      </w:hyperlink>
      <w:r w:rsidR="00855A2E">
        <w:t xml:space="preserve"> and the </w:t>
      </w:r>
      <w:hyperlink r:id="rId12" w:history="1">
        <w:r w:rsidR="00855A2E" w:rsidRPr="00506E50">
          <w:rPr>
            <w:rStyle w:val="Hyperlink"/>
          </w:rPr>
          <w:t>Emergency Solutions Grant (ESG) Interim Rule</w:t>
        </w:r>
      </w:hyperlink>
      <w:r w:rsidR="00855A2E">
        <w:t xml:space="preserve">, </w:t>
      </w:r>
      <w:r w:rsidR="00285849">
        <w:t xml:space="preserve">which </w:t>
      </w:r>
      <w:r w:rsidR="00855A2E">
        <w:t>provid</w:t>
      </w:r>
      <w:r w:rsidR="00285849">
        <w:t>e</w:t>
      </w:r>
      <w:r w:rsidR="00855A2E">
        <w:t xml:space="preserve"> </w:t>
      </w:r>
      <w:r w:rsidR="001036A7">
        <w:t>a detailed</w:t>
      </w:r>
      <w:r w:rsidR="00855A2E">
        <w:t xml:space="preserve"> regulatory framework</w:t>
      </w:r>
      <w:r w:rsidR="000851A0">
        <w:t>, including a two-year time limit</w:t>
      </w:r>
      <w:r w:rsidR="00285849">
        <w:t xml:space="preserve"> for assistance in a grant-funded</w:t>
      </w:r>
      <w:r w:rsidR="00855A2E">
        <w:t xml:space="preserve"> "Transitional Housing" (TH)</w:t>
      </w:r>
      <w:r w:rsidR="00213FBE">
        <w:rPr>
          <w:rStyle w:val="FootnoteReference"/>
        </w:rPr>
        <w:footnoteReference w:id="4"/>
      </w:r>
      <w:r w:rsidR="00855A2E">
        <w:t xml:space="preserve"> </w:t>
      </w:r>
      <w:r w:rsidR="00285849">
        <w:t>or</w:t>
      </w:r>
      <w:r w:rsidR="00855A2E">
        <w:t xml:space="preserve"> "Rapid Rehousing" (RRH) project; </w:t>
      </w:r>
      <w:r w:rsidR="00467617">
        <w:t>and</w:t>
      </w:r>
    </w:p>
    <w:p w14:paraId="093FFAE6" w14:textId="77777777" w:rsidR="00467617" w:rsidRDefault="00276883" w:rsidP="00285849">
      <w:pPr>
        <w:pStyle w:val="ListParagraph"/>
        <w:numPr>
          <w:ilvl w:val="0"/>
          <w:numId w:val="39"/>
        </w:numPr>
        <w:spacing w:before="120" w:after="120" w:line="235" w:lineRule="auto"/>
        <w:ind w:left="432" w:hanging="288"/>
      </w:pPr>
      <w:r>
        <w:t>T</w:t>
      </w:r>
      <w:r w:rsidR="00855A2E">
        <w:t>he "written standards" that Co</w:t>
      </w:r>
      <w:r w:rsidR="004B76C9">
        <w:t>ntinuums of Care</w:t>
      </w:r>
      <w:r w:rsidR="003725F7">
        <w:t xml:space="preserve"> (CoCs)</w:t>
      </w:r>
      <w:r w:rsidR="004B76C9">
        <w:t xml:space="preserve">, states, counties, and </w:t>
      </w:r>
      <w:r w:rsidR="00285849">
        <w:t>citie</w:t>
      </w:r>
      <w:r w:rsidR="004B76C9">
        <w:t xml:space="preserve">s </w:t>
      </w:r>
      <w:r w:rsidR="00855A2E">
        <w:t xml:space="preserve">administering </w:t>
      </w:r>
      <w:r w:rsidR="004B76C9">
        <w:t>HUD grants are required to</w:t>
      </w:r>
      <w:r w:rsidR="00855A2E">
        <w:t xml:space="preserve"> promulgate and implement, which may </w:t>
      </w:r>
      <w:r w:rsidR="001036A7">
        <w:t xml:space="preserve">further narrow </w:t>
      </w:r>
      <w:r w:rsidR="00855A2E">
        <w:t>eligibility</w:t>
      </w:r>
      <w:r w:rsidR="001036A7">
        <w:t xml:space="preserve"> and/or priority for grant-funded assistance,</w:t>
      </w:r>
      <w:r w:rsidR="00855A2E">
        <w:t xml:space="preserve"> </w:t>
      </w:r>
      <w:r w:rsidR="004B76C9">
        <w:t>and/or</w:t>
      </w:r>
      <w:r w:rsidR="00855A2E">
        <w:t xml:space="preserve"> </w:t>
      </w:r>
      <w:r w:rsidR="00285849">
        <w:t xml:space="preserve">reduce </w:t>
      </w:r>
      <w:r w:rsidR="00855A2E">
        <w:t>the amount</w:t>
      </w:r>
      <w:r w:rsidR="001036A7">
        <w:t>, duration,</w:t>
      </w:r>
      <w:r w:rsidR="00855A2E">
        <w:t xml:space="preserve"> and</w:t>
      </w:r>
      <w:r w:rsidR="001036A7">
        <w:t>/or</w:t>
      </w:r>
      <w:r w:rsidR="00855A2E">
        <w:t xml:space="preserve"> scope of </w:t>
      </w:r>
      <w:r w:rsidR="001036A7">
        <w:t xml:space="preserve">grant-funded </w:t>
      </w:r>
      <w:r w:rsidR="004B76C9">
        <w:t xml:space="preserve">financial </w:t>
      </w:r>
      <w:r w:rsidR="00855A2E">
        <w:t>assistance</w:t>
      </w:r>
      <w:r w:rsidR="004B76C9">
        <w:t xml:space="preserve"> and</w:t>
      </w:r>
      <w:r w:rsidR="001036A7">
        <w:t>/or program</w:t>
      </w:r>
      <w:r w:rsidR="004B76C9">
        <w:t xml:space="preserve"> services</w:t>
      </w:r>
      <w:r w:rsidR="00855A2E">
        <w:t>.</w:t>
      </w:r>
    </w:p>
    <w:p w14:paraId="76890831" w14:textId="77777777" w:rsidR="004D5016" w:rsidRDefault="00AB1C21" w:rsidP="00467617">
      <w:pPr>
        <w:spacing w:before="120" w:after="120" w:line="235" w:lineRule="auto"/>
      </w:pPr>
      <w:r>
        <w:t>While the</w:t>
      </w:r>
      <w:r w:rsidR="00467617">
        <w:t xml:space="preserve"> statutory and regulatory provisions that </w:t>
      </w:r>
      <w:r>
        <w:t>explicitly</w:t>
      </w:r>
      <w:r w:rsidR="00467617">
        <w:t xml:space="preserve"> address length of stay </w:t>
      </w:r>
      <w:r>
        <w:t xml:space="preserve">appear to indicate that </w:t>
      </w:r>
      <w:r w:rsidR="00467617">
        <w:t xml:space="preserve">the </w:t>
      </w:r>
      <w:r>
        <w:t>OVW and HUD grant programs take a compa</w:t>
      </w:r>
      <w:r w:rsidR="004D5016">
        <w:t>tible</w:t>
      </w:r>
      <w:r>
        <w:t xml:space="preserve"> approach, other guidance documents </w:t>
      </w:r>
      <w:r w:rsidR="004D5016">
        <w:t xml:space="preserve">-- and the provider comments in Section 3 -- reveal </w:t>
      </w:r>
      <w:r w:rsidR="00527F1E">
        <w:t>a</w:t>
      </w:r>
      <w:r w:rsidR="004D5016">
        <w:t xml:space="preserve"> divergence </w:t>
      </w:r>
      <w:r w:rsidR="00527F1E">
        <w:t xml:space="preserve">of approaches </w:t>
      </w:r>
      <w:r w:rsidR="004D5016">
        <w:t xml:space="preserve">that </w:t>
      </w:r>
      <w:r w:rsidR="00527F1E">
        <w:t xml:space="preserve">poses </w:t>
      </w:r>
      <w:r w:rsidR="00424D18">
        <w:t>one of</w:t>
      </w:r>
      <w:r w:rsidR="00527F1E">
        <w:t xml:space="preserve"> the </w:t>
      </w:r>
      <w:r w:rsidR="00EB405C">
        <w:t>more</w:t>
      </w:r>
      <w:r w:rsidR="00527F1E">
        <w:t xml:space="preserve"> serious</w:t>
      </w:r>
      <w:r w:rsidR="004D5016">
        <w:t xml:space="preserve"> challenge</w:t>
      </w:r>
      <w:r w:rsidR="00EB405C">
        <w:t>s</w:t>
      </w:r>
      <w:r w:rsidR="004D5016">
        <w:t xml:space="preserve"> for victim services providers </w:t>
      </w:r>
      <w:r w:rsidR="00527F1E">
        <w:t>using</w:t>
      </w:r>
      <w:r w:rsidR="004D5016">
        <w:t xml:space="preserve"> HUD </w:t>
      </w:r>
      <w:r w:rsidR="00527F1E">
        <w:t>grants</w:t>
      </w:r>
      <w:r w:rsidR="00527F1E">
        <w:rPr>
          <w:rStyle w:val="FootnoteReference"/>
        </w:rPr>
        <w:footnoteReference w:id="5"/>
      </w:r>
      <w:r w:rsidR="004D5016">
        <w:t xml:space="preserve"> to support their TH or transition-in-place program</w:t>
      </w:r>
      <w:r w:rsidR="00527F1E">
        <w:t>s</w:t>
      </w:r>
      <w:r w:rsidR="001A2F82">
        <w:t>:</w:t>
      </w:r>
      <w:r w:rsidR="00527F1E" w:rsidRPr="00527F1E">
        <w:rPr>
          <w:rStyle w:val="FootnoteReference"/>
        </w:rPr>
        <w:t xml:space="preserve"> </w:t>
      </w:r>
    </w:p>
    <w:p w14:paraId="020C3A50" w14:textId="363BF1EE" w:rsidR="001A2F82" w:rsidRPr="00F9310A" w:rsidRDefault="001A2F82" w:rsidP="001A2F82">
      <w:pPr>
        <w:pStyle w:val="ListParagraph"/>
        <w:numPr>
          <w:ilvl w:val="0"/>
          <w:numId w:val="40"/>
        </w:numPr>
        <w:spacing w:before="120" w:after="120" w:line="240" w:lineRule="atLeast"/>
        <w:ind w:left="432" w:hanging="288"/>
      </w:pPr>
      <w:r>
        <w:lastRenderedPageBreak/>
        <w:t>On the one hand, the OVW program anticipates serving survivors with potentially complex needs above and beyond housing and employment barriers, who</w:t>
      </w:r>
      <w:r w:rsidR="00536C98">
        <w:t xml:space="preserve"> may</w:t>
      </w:r>
      <w:r>
        <w:t xml:space="preserve"> have suffered years of physical, </w:t>
      </w:r>
      <w:r w:rsidR="00536C98">
        <w:t xml:space="preserve">psychological, </w:t>
      </w:r>
      <w:r>
        <w:t xml:space="preserve">sexual, emotional, </w:t>
      </w:r>
      <w:r w:rsidR="00536C98">
        <w:t xml:space="preserve">and </w:t>
      </w:r>
      <w:r>
        <w:t>financial abuse leading to their flight from violence and current homelessness.</w:t>
      </w:r>
      <w:r w:rsidR="009F78F2">
        <w:t xml:space="preserve"> </w:t>
      </w:r>
      <w:r>
        <w:t xml:space="preserve"> By contrast, as articulated in its </w:t>
      </w:r>
      <w:hyperlink r:id="rId13" w:history="1">
        <w:r w:rsidRPr="001A2F82">
          <w:rPr>
            <w:rStyle w:val="Hyperlink"/>
          </w:rPr>
          <w:t>Rapid Rehousing Brief</w:t>
        </w:r>
      </w:hyperlink>
      <w:r>
        <w:t xml:space="preserve">, HUD assumes that </w:t>
      </w:r>
      <w:r w:rsidRPr="00F9310A">
        <w:t>"</w:t>
      </w:r>
      <w:r>
        <w:t>t</w:t>
      </w:r>
      <w:r w:rsidRPr="00F9310A">
        <w:t xml:space="preserve">he majority of families and individuals </w:t>
      </w:r>
      <w:r>
        <w:t>[who will be served by the Rapid Rehousing program]</w:t>
      </w:r>
      <w:r w:rsidRPr="00F9310A">
        <w:t xml:space="preserve"> become homeless due to a financial crisis or other crisis that leads to the loss of housing. Addressing homelessness for these households primarily entails addressing their housing barriers to help them return to permanent housing."</w:t>
      </w:r>
      <w:r w:rsidR="009F78F2">
        <w:t xml:space="preserve"> </w:t>
      </w:r>
      <w:r>
        <w:t>(p.1)</w:t>
      </w:r>
    </w:p>
    <w:p w14:paraId="2A25C1F1" w14:textId="5572BB74" w:rsidR="001A2F82" w:rsidRDefault="001A2F82" w:rsidP="001A2F82">
      <w:pPr>
        <w:pStyle w:val="ListParagraph"/>
        <w:numPr>
          <w:ilvl w:val="0"/>
          <w:numId w:val="40"/>
        </w:numPr>
        <w:spacing w:before="120" w:after="120" w:line="240" w:lineRule="atLeast"/>
        <w:ind w:left="432" w:hanging="288"/>
      </w:pPr>
      <w:r>
        <w:t xml:space="preserve">On the one hand, the OVW approach emphasizes building a trusting, supportive relationship </w:t>
      </w:r>
      <w:r w:rsidR="00536C98">
        <w:t xml:space="preserve">between the advocate/case manager and the survivor, </w:t>
      </w:r>
      <w:r>
        <w:t xml:space="preserve">which will be central to the program's ability to offer the necessary assistance; </w:t>
      </w:r>
      <w:r w:rsidR="00536C98">
        <w:t>"</w:t>
      </w:r>
      <w:r>
        <w:t>walking alongside</w:t>
      </w:r>
      <w:r w:rsidR="00536C98">
        <w:t>"</w:t>
      </w:r>
      <w:r>
        <w:t xml:space="preserve"> survivors</w:t>
      </w:r>
      <w:r w:rsidR="00536C98">
        <w:t xml:space="preserve">, to provide the support and assistance they need to address </w:t>
      </w:r>
      <w:r w:rsidR="00536C98" w:rsidRPr="00536C98">
        <w:rPr>
          <w:b/>
          <w:i/>
        </w:rPr>
        <w:t>their</w:t>
      </w:r>
      <w:r w:rsidR="00536C98">
        <w:t xml:space="preserve"> priorities</w:t>
      </w:r>
      <w:r>
        <w:t xml:space="preserve">; and staying engaged </w:t>
      </w:r>
      <w:r w:rsidRPr="001A2F82">
        <w:rPr>
          <w:b/>
          <w:i/>
        </w:rPr>
        <w:t>for up to the full two years allowed by statute</w:t>
      </w:r>
      <w:r>
        <w:t>.</w:t>
      </w:r>
      <w:r w:rsidR="009F78F2">
        <w:t xml:space="preserve"> </w:t>
      </w:r>
      <w:r>
        <w:t>By contrast, the "</w:t>
      </w:r>
      <w:r w:rsidRPr="002633F1">
        <w:t xml:space="preserve">operating principle </w:t>
      </w:r>
      <w:r>
        <w:t>[of HUD</w:t>
      </w:r>
      <w:r w:rsidR="00536C98">
        <w:t>'s</w:t>
      </w:r>
      <w:r>
        <w:t xml:space="preserve"> Rapid Rehousing program, as articulated in</w:t>
      </w:r>
      <w:r w:rsidR="00536C98">
        <w:t xml:space="preserve"> its</w:t>
      </w:r>
      <w:r>
        <w:t xml:space="preserve"> </w:t>
      </w:r>
      <w:hyperlink r:id="rId14" w:history="1">
        <w:r w:rsidRPr="001A2F82">
          <w:rPr>
            <w:rStyle w:val="Hyperlink"/>
          </w:rPr>
          <w:t>Rapid Rehousing Brief</w:t>
        </w:r>
      </w:hyperlink>
      <w:r>
        <w:t xml:space="preserve">] </w:t>
      </w:r>
      <w:r w:rsidRPr="002633F1">
        <w:t xml:space="preserve">is that households should receive </w:t>
      </w:r>
      <w:r w:rsidRPr="001A2F82">
        <w:rPr>
          <w:b/>
          <w:i/>
        </w:rPr>
        <w:t>just enough assistance</w:t>
      </w:r>
      <w:r w:rsidRPr="002633F1">
        <w:t xml:space="preserve"> to successfully exit homelessness and avoid returning to the streets, other places not meant for human habitation, and emergency shelters." </w:t>
      </w:r>
      <w:r>
        <w:t>(p.1)</w:t>
      </w:r>
    </w:p>
    <w:p w14:paraId="058DFAD8" w14:textId="77777777" w:rsidR="001A2F82" w:rsidRDefault="001A2F82" w:rsidP="001A2F82">
      <w:pPr>
        <w:pStyle w:val="ListParagraph"/>
        <w:numPr>
          <w:ilvl w:val="0"/>
          <w:numId w:val="40"/>
        </w:numPr>
        <w:spacing w:before="120" w:after="120" w:line="240" w:lineRule="atLeast"/>
        <w:ind w:left="432" w:hanging="288"/>
      </w:pPr>
      <w:r>
        <w:t xml:space="preserve">On the one hand, as described in the </w:t>
      </w:r>
      <w:hyperlink r:id="rId15" w:history="1">
        <w:r w:rsidRPr="001A2F82">
          <w:rPr>
            <w:rStyle w:val="Hyperlink"/>
          </w:rPr>
          <w:t>OVW's annual solicitation for TH grant proposals</w:t>
        </w:r>
      </w:hyperlink>
      <w:r>
        <w:t>, "s</w:t>
      </w:r>
      <w:r w:rsidRPr="002633F1">
        <w:t xml:space="preserve">uccessful transitional housing programs </w:t>
      </w:r>
      <w:r w:rsidRPr="001A2F82">
        <w:rPr>
          <w:b/>
          <w:i/>
        </w:rPr>
        <w:t>provide a wide range of flexible and optional servi</w:t>
      </w:r>
      <w:r w:rsidRPr="002633F1">
        <w:t>ces that reflect the differences and individual needs of victims and allow victims to choose the course of action that is best for them. Transitional housing programs may offer individualized services such as counseling, support groups, safety planning, and advocacy services as well as practical services such as licensed child care, employment services, transportation vouchers, and referrals to other agencies. Trained staff and case managers may also be available to work with survivors to help them determine and reach their goals for permanent housing.</w:t>
      </w:r>
      <w:r>
        <w:t xml:space="preserve">" </w:t>
      </w:r>
      <w:r w:rsidR="00536C98">
        <w:t>(p.6)</w:t>
      </w:r>
      <w:r>
        <w:t xml:space="preserve"> </w:t>
      </w:r>
    </w:p>
    <w:p w14:paraId="32DCF51B" w14:textId="77777777" w:rsidR="001A2F82" w:rsidRPr="002633F1" w:rsidRDefault="001A2F82" w:rsidP="001A2F82">
      <w:pPr>
        <w:pStyle w:val="ListParagraph"/>
        <w:ind w:left="432"/>
        <w:rPr>
          <w:color w:val="000000"/>
        </w:rPr>
      </w:pPr>
      <w:r>
        <w:t xml:space="preserve">By contrast, </w:t>
      </w:r>
      <w:hyperlink r:id="rId16" w:history="1">
        <w:r w:rsidRPr="001A2F82">
          <w:rPr>
            <w:rStyle w:val="Hyperlink"/>
          </w:rPr>
          <w:t>HUD's Rapid Rehousing Brief</w:t>
        </w:r>
      </w:hyperlink>
      <w:r>
        <w:t xml:space="preserve"> states that, "t</w:t>
      </w:r>
      <w:r w:rsidRPr="002633F1">
        <w:t xml:space="preserve">he focus of services in rapid re-housing is primarily oriented toward </w:t>
      </w:r>
      <w:r w:rsidRPr="001A2F82">
        <w:rPr>
          <w:b/>
          <w:i/>
        </w:rPr>
        <w:t>helping families resolve their immediate crises, find and secure housing, and connect to services if/when appropriate</w:t>
      </w:r>
      <w:r w:rsidRPr="002633F1">
        <w:t>. Case managers should monitor and provide ancillary services in the short run to promote obtaining and maintaining housing.</w:t>
      </w:r>
      <w:r>
        <w:t xml:space="preserve"> </w:t>
      </w:r>
      <w:r w:rsidRPr="002633F1">
        <w:t>.</w:t>
      </w:r>
      <w:r>
        <w:t xml:space="preserve"> . .</w:t>
      </w:r>
      <w:r w:rsidRPr="002633F1">
        <w:t xml:space="preserve"> This </w:t>
      </w:r>
      <w:r w:rsidRPr="001A2F82">
        <w:rPr>
          <w:b/>
          <w:i/>
        </w:rPr>
        <w:t xml:space="preserve">crisis-related, lighter-touch (typically six months or less) </w:t>
      </w:r>
      <w:r w:rsidRPr="002633F1">
        <w:t>approach allows financial and staff resources to be directed to as many individuals</w:t>
      </w:r>
      <w:r>
        <w:t xml:space="preserve"> </w:t>
      </w:r>
      <w:r w:rsidRPr="002633F1">
        <w:t>/</w:t>
      </w:r>
      <w:r>
        <w:t xml:space="preserve"> </w:t>
      </w:r>
      <w:r w:rsidRPr="002633F1">
        <w:t>households experiencin</w:t>
      </w:r>
      <w:r>
        <w:t>g a housing crisis as possible.</w:t>
      </w:r>
      <w:r w:rsidRPr="002633F1">
        <w:t>"</w:t>
      </w:r>
      <w:r>
        <w:t xml:space="preserve"> (p.5)</w:t>
      </w:r>
    </w:p>
    <w:p w14:paraId="61B3CEF8" w14:textId="4241AEC9" w:rsidR="000851A0" w:rsidRDefault="00C11E1A" w:rsidP="004F0F22">
      <w:pPr>
        <w:spacing w:before="120" w:after="120" w:line="235" w:lineRule="auto"/>
      </w:pPr>
      <w:r>
        <w:t>Thus, w</w:t>
      </w:r>
      <w:r w:rsidR="001036A7">
        <w:t xml:space="preserve">hile the regulatory limit on HUD-funded TH and RRH assistance remains at two years, </w:t>
      </w:r>
      <w:r>
        <w:t xml:space="preserve">there is strong encouragement from HUD </w:t>
      </w:r>
      <w:r w:rsidR="00BF3C72">
        <w:t xml:space="preserve">to reduce lengths of stay, </w:t>
      </w:r>
      <w:r w:rsidR="00694617">
        <w:t xml:space="preserve">to as little as six months, </w:t>
      </w:r>
      <w:r w:rsidR="00BF3C72">
        <w:t>so programs can serve more clients and make a bigger dent in homelessness</w:t>
      </w:r>
      <w:r w:rsidR="002B4700">
        <w:t>.</w:t>
      </w:r>
      <w:r w:rsidR="009F78F2">
        <w:t xml:space="preserve"> </w:t>
      </w:r>
      <w:r w:rsidR="00694617">
        <w:t>In turn, t</w:t>
      </w:r>
      <w:r w:rsidR="00BF3C72">
        <w:t xml:space="preserve">hat messaging from HUD, reinforced by </w:t>
      </w:r>
      <w:r w:rsidR="00694617">
        <w:t xml:space="preserve">the need to annually compete for renewal </w:t>
      </w:r>
      <w:r w:rsidR="00BF3C72">
        <w:t>funding, typically translates into</w:t>
      </w:r>
      <w:r w:rsidR="00536C98">
        <w:t xml:space="preserve"> pressure fro</w:t>
      </w:r>
      <w:r w:rsidR="00BF3C72">
        <w:t xml:space="preserve">m the </w:t>
      </w:r>
      <w:r>
        <w:t>Continuum</w:t>
      </w:r>
      <w:r w:rsidR="00536C98">
        <w:t>s</w:t>
      </w:r>
      <w:r>
        <w:t xml:space="preserve"> of Care</w:t>
      </w:r>
      <w:r w:rsidR="00BF3C72">
        <w:t xml:space="preserve">, states, counties, and </w:t>
      </w:r>
      <w:r w:rsidR="00536C98">
        <w:t>cit</w:t>
      </w:r>
      <w:r w:rsidR="00BF3C72">
        <w:t>ies</w:t>
      </w:r>
      <w:r>
        <w:t xml:space="preserve"> administering </w:t>
      </w:r>
      <w:r w:rsidR="00BF3C72">
        <w:t>HUD</w:t>
      </w:r>
      <w:r>
        <w:t xml:space="preserve"> grant</w:t>
      </w:r>
      <w:r w:rsidR="00536C98">
        <w:t>s</w:t>
      </w:r>
      <w:r w:rsidR="00BF3C72">
        <w:t xml:space="preserve"> -- that want to make sure they retain </w:t>
      </w:r>
      <w:r w:rsidR="002B4700">
        <w:t xml:space="preserve">their </w:t>
      </w:r>
      <w:r w:rsidR="00BF3C72">
        <w:t xml:space="preserve">HUD </w:t>
      </w:r>
      <w:r w:rsidR="002B4700">
        <w:t xml:space="preserve">grant </w:t>
      </w:r>
      <w:r w:rsidR="00BF3C72">
        <w:t xml:space="preserve">funding </w:t>
      </w:r>
      <w:r>
        <w:t xml:space="preserve">-- </w:t>
      </w:r>
      <w:r w:rsidR="00D8759F">
        <w:t>to reduce participant lengths of stay to level</w:t>
      </w:r>
      <w:r w:rsidR="004B76C9">
        <w:t>s</w:t>
      </w:r>
      <w:r w:rsidR="00D8759F">
        <w:t xml:space="preserve"> th</w:t>
      </w:r>
      <w:r>
        <w:t xml:space="preserve">at </w:t>
      </w:r>
      <w:r w:rsidR="00694617">
        <w:t>may b</w:t>
      </w:r>
      <w:r w:rsidR="00536C98">
        <w:t>e i</w:t>
      </w:r>
      <w:r w:rsidR="00D8759F">
        <w:t>nadequate</w:t>
      </w:r>
      <w:r w:rsidR="000851A0">
        <w:t xml:space="preserve"> to </w:t>
      </w:r>
      <w:r w:rsidR="00536C98">
        <w:t>properly</w:t>
      </w:r>
      <w:r w:rsidR="004D2BA7">
        <w:t xml:space="preserve"> </w:t>
      </w:r>
      <w:r w:rsidR="004B76C9">
        <w:t>support</w:t>
      </w:r>
      <w:r w:rsidR="000851A0">
        <w:t xml:space="preserve"> survivors </w:t>
      </w:r>
      <w:r w:rsidR="004B76C9">
        <w:t>in</w:t>
      </w:r>
      <w:r w:rsidR="000851A0">
        <w:t xml:space="preserve"> </w:t>
      </w:r>
      <w:r w:rsidR="003725F7">
        <w:t>their recovery</w:t>
      </w:r>
      <w:r w:rsidR="004D2BA7">
        <w:t>,</w:t>
      </w:r>
      <w:r w:rsidR="000851A0">
        <w:t xml:space="preserve"> and </w:t>
      </w:r>
      <w:r w:rsidR="003725F7">
        <w:t xml:space="preserve">in </w:t>
      </w:r>
      <w:r w:rsidR="00536C98">
        <w:t xml:space="preserve">their </w:t>
      </w:r>
      <w:r w:rsidR="004B76C9">
        <w:t>prepar</w:t>
      </w:r>
      <w:r w:rsidR="00536C98">
        <w:t>ation</w:t>
      </w:r>
      <w:r w:rsidR="000851A0">
        <w:t xml:space="preserve"> for a sustainable tran</w:t>
      </w:r>
      <w:r w:rsidR="004A3E87">
        <w:t>sition</w:t>
      </w:r>
      <w:r w:rsidR="00694617">
        <w:t xml:space="preserve"> to permanent housing, if that is their goal.</w:t>
      </w:r>
    </w:p>
    <w:p w14:paraId="4A17E8D8" w14:textId="0BD420D8" w:rsidR="00533663" w:rsidRDefault="00B01483" w:rsidP="004F0F22">
      <w:pPr>
        <w:spacing w:before="120" w:after="120" w:line="235" w:lineRule="auto"/>
      </w:pPr>
      <w:r>
        <w:t xml:space="preserve">The Section 2 narrative discusses some of the potential consequences of shortened lengths of stay. </w:t>
      </w:r>
      <w:r w:rsidR="00FD3C61">
        <w:t xml:space="preserve">For participants in traditional </w:t>
      </w:r>
      <w:r w:rsidR="00CF318F">
        <w:t>TH programs</w:t>
      </w:r>
      <w:r w:rsidR="00FD3C61">
        <w:t xml:space="preserve">, </w:t>
      </w:r>
      <w:r w:rsidR="00CF318F">
        <w:t>the potential consequence is too little time to find placement housing.</w:t>
      </w:r>
      <w:r w:rsidR="009F78F2">
        <w:t xml:space="preserve"> </w:t>
      </w:r>
      <w:r w:rsidR="00CF318F">
        <w:t>For both traditional TH and RRH program participants, a potential consequence is too little time to develop an income that is adequate to sustain placement or transition-in-place housing.</w:t>
      </w:r>
      <w:r w:rsidR="009F78F2">
        <w:t xml:space="preserve"> </w:t>
      </w:r>
      <w:r w:rsidR="00724BD0">
        <w:t xml:space="preserve">As </w:t>
      </w:r>
      <w:hyperlink r:id="rId17" w:history="1">
        <w:r w:rsidR="00724BD0" w:rsidRPr="00724BD0">
          <w:rPr>
            <w:rStyle w:val="Hyperlink"/>
          </w:rPr>
          <w:t>Davies (2009)</w:t>
        </w:r>
      </w:hyperlink>
      <w:r w:rsidR="00724BD0">
        <w:t xml:space="preserve"> notes, planning for safety is not just a matter of developing strategies to </w:t>
      </w:r>
      <w:r w:rsidR="00014282">
        <w:t>avoid or escape</w:t>
      </w:r>
      <w:r w:rsidR="00724BD0">
        <w:t xml:space="preserve"> batterer-generated risks; it is also about ensuring that the survivor has the ability to </w:t>
      </w:r>
      <w:r w:rsidR="00014282">
        <w:t>protect herself against life generated risks (e.g., poverty, hunger, homelessness, lack of health care).</w:t>
      </w:r>
      <w:r w:rsidR="009F78F2">
        <w:t xml:space="preserve"> </w:t>
      </w:r>
      <w:r w:rsidR="00014282">
        <w:t xml:space="preserve">Although short-term program assistance might enable a survivor to briefly transition from shelter to housing, if she has not had adequate time and support to develop the income she needs to sustain that housing, she </w:t>
      </w:r>
      <w:r>
        <w:t>may</w:t>
      </w:r>
      <w:r w:rsidR="00014282">
        <w:t xml:space="preserve"> again face a choice between poverty/homelessness and dependence on an abusive partner.</w:t>
      </w:r>
      <w:r w:rsidR="009F78F2">
        <w:t xml:space="preserve"> </w:t>
      </w:r>
    </w:p>
    <w:p w14:paraId="124C7DC3" w14:textId="1E0EFC47" w:rsidR="004162BA" w:rsidRDefault="00840D35" w:rsidP="004F0F22">
      <w:pPr>
        <w:spacing w:before="120" w:after="120" w:line="235" w:lineRule="auto"/>
        <w:rPr>
          <w:b/>
          <w:i/>
        </w:rPr>
      </w:pPr>
      <w:r>
        <w:t>The narrative notes how scattered</w:t>
      </w:r>
      <w:r w:rsidR="00CF318F">
        <w:t>-</w:t>
      </w:r>
      <w:r>
        <w:t xml:space="preserve">site participant-leased apartments now constitute almost two-thirds of all OVW-assisted </w:t>
      </w:r>
      <w:r w:rsidR="003613CB">
        <w:t>TH</w:t>
      </w:r>
      <w:r>
        <w:t xml:space="preserve"> units, and constitute</w:t>
      </w:r>
      <w:r w:rsidR="00DA7545">
        <w:t>d</w:t>
      </w:r>
      <w:r>
        <w:t xml:space="preserve"> 90% of the new units added over a recent two-year perio</w:t>
      </w:r>
      <w:r w:rsidR="002412B6">
        <w:t>d.</w:t>
      </w:r>
      <w:r w:rsidR="009F78F2">
        <w:t xml:space="preserve"> </w:t>
      </w:r>
      <w:r w:rsidR="002412B6">
        <w:t>Scattered</w:t>
      </w:r>
      <w:r w:rsidR="00CF318F">
        <w:t>-</w:t>
      </w:r>
      <w:r w:rsidR="002412B6">
        <w:lastRenderedPageBreak/>
        <w:t>site, participant-</w:t>
      </w:r>
      <w:r>
        <w:t xml:space="preserve">leased housing </w:t>
      </w:r>
      <w:r w:rsidR="00CF318F">
        <w:t>compris</w:t>
      </w:r>
      <w:r>
        <w:t>es an even larger portion of the units jointly funded with HUD grants</w:t>
      </w:r>
      <w:r w:rsidR="000168AD">
        <w:rPr>
          <w:rStyle w:val="FootnoteReference"/>
        </w:rPr>
        <w:footnoteReference w:id="6"/>
      </w:r>
      <w:r>
        <w:t xml:space="preserve"> (which are not counted in published OVW statistics</w:t>
      </w:r>
      <w:r w:rsidR="003613CB">
        <w:t xml:space="preserve"> about the TH program housing stock</w:t>
      </w:r>
      <w:r w:rsidR="002412B6">
        <w:t>, even if the survivors in th</w:t>
      </w:r>
      <w:r w:rsidR="00CF318F">
        <w:t>e</w:t>
      </w:r>
      <w:r w:rsidR="002412B6">
        <w:t>se units receive OVW-funded services</w:t>
      </w:r>
      <w:r>
        <w:t>)</w:t>
      </w:r>
      <w:r w:rsidR="000168AD">
        <w:t>.</w:t>
      </w:r>
      <w:r w:rsidR="009F78F2">
        <w:t xml:space="preserve"> </w:t>
      </w:r>
      <w:r w:rsidR="00CF318F">
        <w:t xml:space="preserve">The upshot of this trend is that </w:t>
      </w:r>
      <w:r w:rsidR="000168AD" w:rsidRPr="000168AD">
        <w:rPr>
          <w:b/>
          <w:i/>
        </w:rPr>
        <w:t>a</w:t>
      </w:r>
      <w:r w:rsidR="00DA7545">
        <w:rPr>
          <w:b/>
          <w:i/>
        </w:rPr>
        <w:t xml:space="preserve"> survivor's a</w:t>
      </w:r>
      <w:r w:rsidR="000168AD" w:rsidRPr="000168AD">
        <w:rPr>
          <w:b/>
          <w:i/>
        </w:rPr>
        <w:t>bility</w:t>
      </w:r>
      <w:r w:rsidR="00CF318F">
        <w:rPr>
          <w:b/>
          <w:i/>
        </w:rPr>
        <w:t xml:space="preserve"> </w:t>
      </w:r>
      <w:r w:rsidR="000168AD" w:rsidRPr="000168AD">
        <w:rPr>
          <w:b/>
          <w:i/>
        </w:rPr>
        <w:t xml:space="preserve">to obtain a lease in her name </w:t>
      </w:r>
      <w:r w:rsidR="00CF318F">
        <w:rPr>
          <w:b/>
          <w:i/>
        </w:rPr>
        <w:t>is increasingly prerequisite for</w:t>
      </w:r>
      <w:r w:rsidR="000168AD" w:rsidRPr="000168AD">
        <w:rPr>
          <w:b/>
          <w:i/>
        </w:rPr>
        <w:t xml:space="preserve"> participation in an OVW</w:t>
      </w:r>
      <w:r w:rsidR="00CF318F">
        <w:rPr>
          <w:b/>
          <w:i/>
        </w:rPr>
        <w:t>-funded</w:t>
      </w:r>
      <w:r w:rsidR="000168AD" w:rsidRPr="000168AD">
        <w:rPr>
          <w:b/>
          <w:i/>
        </w:rPr>
        <w:t xml:space="preserve"> TH program.</w:t>
      </w:r>
      <w:r w:rsidR="009F78F2">
        <w:rPr>
          <w:b/>
          <w:i/>
        </w:rPr>
        <w:t xml:space="preserve"> </w:t>
      </w:r>
    </w:p>
    <w:p w14:paraId="1B816CC5" w14:textId="757E4567" w:rsidR="004F3CAF" w:rsidRDefault="00045958" w:rsidP="004F0F22">
      <w:pPr>
        <w:spacing w:before="120" w:after="120" w:line="235" w:lineRule="auto"/>
      </w:pPr>
      <w:r>
        <w:t>In addition to adversely impacting survivor access to transition-in-place programs, t</w:t>
      </w:r>
      <w:r w:rsidR="00346F4F">
        <w:t xml:space="preserve">he narrative </w:t>
      </w:r>
      <w:r w:rsidR="006649B0">
        <w:t xml:space="preserve">asserts </w:t>
      </w:r>
      <w:r w:rsidR="00346F4F">
        <w:t xml:space="preserve">that a </w:t>
      </w:r>
      <w:r w:rsidR="00DA7545">
        <w:t>too-</w:t>
      </w:r>
      <w:r w:rsidR="00346F4F">
        <w:t xml:space="preserve">short program timeframe </w:t>
      </w:r>
      <w:r>
        <w:t>may</w:t>
      </w:r>
      <w:r w:rsidR="004162BA">
        <w:t xml:space="preserve"> also jeopardize the ability of traditional TH programs (which </w:t>
      </w:r>
      <w:r>
        <w:t xml:space="preserve">temporarily </w:t>
      </w:r>
      <w:r w:rsidR="004162BA">
        <w:t xml:space="preserve">house </w:t>
      </w:r>
      <w:r>
        <w:t>participant</w:t>
      </w:r>
      <w:r w:rsidR="004162BA">
        <w:t>s in provider-owned or provider-leased housing) to successfully serve survivors with significant housing barriers.</w:t>
      </w:r>
      <w:r w:rsidR="009F78F2">
        <w:t xml:space="preserve"> </w:t>
      </w:r>
      <w:r>
        <w:t>If such program</w:t>
      </w:r>
      <w:r w:rsidR="004F0F22">
        <w:t>s</w:t>
      </w:r>
      <w:r>
        <w:t xml:space="preserve"> cannot </w:t>
      </w:r>
      <w:r w:rsidR="00CF6770">
        <w:t xml:space="preserve">sustain their </w:t>
      </w:r>
      <w:r>
        <w:t>o</w:t>
      </w:r>
      <w:r w:rsidR="004F0F22">
        <w:t>ffer</w:t>
      </w:r>
      <w:r w:rsidR="00CF6770">
        <w:t xml:space="preserve"> of</w:t>
      </w:r>
      <w:r w:rsidR="004F0F22">
        <w:t xml:space="preserve"> temporary housing until a</w:t>
      </w:r>
      <w:r>
        <w:t xml:space="preserve"> </w:t>
      </w:r>
      <w:r w:rsidR="004F3CAF">
        <w:t>survivor'</w:t>
      </w:r>
      <w:r w:rsidR="00CF6770">
        <w:t xml:space="preserve">s housing search </w:t>
      </w:r>
      <w:r>
        <w:t>finally succe</w:t>
      </w:r>
      <w:r w:rsidR="00CF6770">
        <w:t>ed</w:t>
      </w:r>
      <w:r w:rsidR="00CF373C">
        <w:t>s</w:t>
      </w:r>
      <w:r>
        <w:t>, th</w:t>
      </w:r>
      <w:r w:rsidR="004F3CAF">
        <w:t>at</w:t>
      </w:r>
      <w:r>
        <w:t xml:space="preserve"> </w:t>
      </w:r>
      <w:r w:rsidR="004F3CAF">
        <w:t>survivor</w:t>
      </w:r>
      <w:r>
        <w:t xml:space="preserve"> must be discharged to some other living situation.</w:t>
      </w:r>
      <w:r w:rsidR="009F78F2">
        <w:t xml:space="preserve"> </w:t>
      </w:r>
    </w:p>
    <w:p w14:paraId="4F368D9E" w14:textId="7F6F9160" w:rsidR="00045958" w:rsidRDefault="00A81B6E" w:rsidP="004F0F22">
      <w:pPr>
        <w:spacing w:before="120" w:after="120" w:line="235" w:lineRule="auto"/>
      </w:pPr>
      <w:r>
        <w:t xml:space="preserve">The duration of the housing search process is often a determining factor in the length of stay in a </w:t>
      </w:r>
      <w:r w:rsidR="00DA7545">
        <w:t xml:space="preserve">"traditional" </w:t>
      </w:r>
      <w:r>
        <w:t>TH program</w:t>
      </w:r>
      <w:r w:rsidR="00DA7545">
        <w:t>.</w:t>
      </w:r>
      <w:r w:rsidR="009F78F2">
        <w:t xml:space="preserve"> </w:t>
      </w:r>
      <w:r w:rsidR="00DA7545">
        <w:t>I</w:t>
      </w:r>
      <w:r>
        <w:t xml:space="preserve">t is not </w:t>
      </w:r>
      <w:r w:rsidR="004F0F22">
        <w:t xml:space="preserve">uncommon </w:t>
      </w:r>
      <w:r>
        <w:t>for survivors who are other</w:t>
      </w:r>
      <w:r w:rsidR="004F0F22">
        <w:t>wise ready to move on to remain</w:t>
      </w:r>
      <w:r>
        <w:t xml:space="preserve"> in the program, because they can’t find decent housing they can afford -- or a landlord who will rent to them.</w:t>
      </w:r>
      <w:r w:rsidR="009F78F2">
        <w:t xml:space="preserve"> </w:t>
      </w:r>
      <w:r w:rsidR="00045958">
        <w:t>The last thing a TH pro</w:t>
      </w:r>
      <w:r>
        <w:t>vider</w:t>
      </w:r>
      <w:r w:rsidR="00045958">
        <w:t xml:space="preserve"> wants to see happen to a survivor who is ready to move on, is for that survivor to have to return to a shelter, or be forced to </w:t>
      </w:r>
      <w:r w:rsidR="004F3CAF">
        <w:t>"</w:t>
      </w:r>
      <w:r w:rsidR="00045958">
        <w:t>couch surf</w:t>
      </w:r>
      <w:r w:rsidR="004F3CAF">
        <w:t>"</w:t>
      </w:r>
      <w:r w:rsidR="00045958">
        <w:t xml:space="preserve"> with family members or friends, or worst of all, </w:t>
      </w:r>
      <w:r w:rsidR="004F0F22">
        <w:t>feel like she has no choice but</w:t>
      </w:r>
      <w:r w:rsidR="00045958">
        <w:t xml:space="preserve"> to return to the abusive relationship she fled, if that is </w:t>
      </w:r>
      <w:r w:rsidR="004F3CAF">
        <w:t xml:space="preserve">a choice she would </w:t>
      </w:r>
      <w:r w:rsidR="00045958">
        <w:t xml:space="preserve">otherwise not </w:t>
      </w:r>
      <w:r w:rsidR="004F3CAF">
        <w:t>make</w:t>
      </w:r>
      <w:r w:rsidR="00045958">
        <w:t>.</w:t>
      </w:r>
    </w:p>
    <w:p w14:paraId="7AE3CE3F" w14:textId="1F100FD0" w:rsidR="00715F66" w:rsidRDefault="00346F4F" w:rsidP="004F0F22">
      <w:pPr>
        <w:spacing w:before="120" w:after="120" w:line="235" w:lineRule="auto"/>
      </w:pPr>
      <w:r>
        <w:t>The n</w:t>
      </w:r>
      <w:r w:rsidR="006649B0">
        <w:t xml:space="preserve">arrative continues with a </w:t>
      </w:r>
      <w:r>
        <w:t>discuss</w:t>
      </w:r>
      <w:r w:rsidR="006649B0">
        <w:t>ion about</w:t>
      </w:r>
      <w:r w:rsidR="00562D4D">
        <w:t xml:space="preserve"> </w:t>
      </w:r>
      <w:r w:rsidR="00705481">
        <w:t xml:space="preserve">how programs </w:t>
      </w:r>
      <w:r w:rsidR="00A81B6E">
        <w:t>frame their approach to the duration of services and assistance</w:t>
      </w:r>
      <w:r w:rsidR="006649B0">
        <w:t xml:space="preserve">, in light of regulatory or </w:t>
      </w:r>
      <w:r w:rsidR="00A81B6E">
        <w:t>other constraints on the duration of assistance</w:t>
      </w:r>
      <w:r w:rsidR="006C2192">
        <w:t>.</w:t>
      </w:r>
      <w:r w:rsidR="009F78F2">
        <w:t xml:space="preserve"> </w:t>
      </w:r>
      <w:r w:rsidR="006C2192">
        <w:t xml:space="preserve">Some programs simply treat the </w:t>
      </w:r>
      <w:r w:rsidR="006C2192" w:rsidRPr="00715F66">
        <w:rPr>
          <w:b/>
          <w:i/>
        </w:rPr>
        <w:t>maximum length of stay</w:t>
      </w:r>
      <w:r w:rsidR="006C2192">
        <w:t xml:space="preserve"> as the </w:t>
      </w:r>
      <w:r w:rsidR="006C2192" w:rsidRPr="00715F66">
        <w:rPr>
          <w:b/>
          <w:i/>
        </w:rPr>
        <w:t>expected length of stay</w:t>
      </w:r>
      <w:r w:rsidR="006C2192">
        <w:t xml:space="preserve">, while other programs define a </w:t>
      </w:r>
      <w:r w:rsidR="00F86E19" w:rsidRPr="00715F66">
        <w:rPr>
          <w:b/>
          <w:i/>
        </w:rPr>
        <w:t>targeted length of stay</w:t>
      </w:r>
      <w:r w:rsidR="00F86E19">
        <w:t xml:space="preserve"> or a </w:t>
      </w:r>
      <w:r w:rsidR="006C2192">
        <w:t xml:space="preserve">baseline period of assistance and then allow for extensions -- which may be routinely </w:t>
      </w:r>
      <w:r w:rsidR="005A4559">
        <w:t>approv</w:t>
      </w:r>
      <w:r w:rsidR="006C2192">
        <w:t xml:space="preserve">ed, or conditionally granted -- up to the maximum 24 months. </w:t>
      </w:r>
      <w:r w:rsidR="00D7742F">
        <w:t>Some programs routinely provide only six months or a year of assistance; others routinely offer the full two years allowed by law.</w:t>
      </w:r>
    </w:p>
    <w:p w14:paraId="106C3DA7" w14:textId="6EC1048A" w:rsidR="004F3CAF" w:rsidRDefault="00F86E19" w:rsidP="004F0F22">
      <w:pPr>
        <w:spacing w:before="120" w:after="120" w:line="235" w:lineRule="auto"/>
      </w:pPr>
      <w:r>
        <w:t xml:space="preserve">While there is nothing </w:t>
      </w:r>
      <w:r w:rsidR="00D7742F">
        <w:t>inherent</w:t>
      </w:r>
      <w:r>
        <w:t xml:space="preserve">ly problematic with setting </w:t>
      </w:r>
      <w:r w:rsidR="004F3CAF">
        <w:t xml:space="preserve">a </w:t>
      </w:r>
      <w:r>
        <w:t xml:space="preserve">target length of stay or </w:t>
      </w:r>
      <w:r w:rsidR="00E344C0">
        <w:t>dividing</w:t>
      </w:r>
      <w:r>
        <w:t xml:space="preserve"> the total stay into a baseline period and periodic extensions for the purpose of </w:t>
      </w:r>
      <w:r w:rsidR="004F3CAF">
        <w:t xml:space="preserve">taking stock of </w:t>
      </w:r>
      <w:r>
        <w:t xml:space="preserve">progress made and progress yet to be made, </w:t>
      </w:r>
      <w:r w:rsidR="00346F4F">
        <w:t xml:space="preserve">the narrative observes that </w:t>
      </w:r>
      <w:r>
        <w:t xml:space="preserve">programs that make </w:t>
      </w:r>
      <w:r w:rsidRPr="00C81074">
        <w:t>such extensions of assistance contingent on</w:t>
      </w:r>
      <w:r w:rsidR="004F0F22">
        <w:t xml:space="preserve"> "demonstrated effort" or</w:t>
      </w:r>
      <w:r w:rsidR="009F78F2">
        <w:t xml:space="preserve"> </w:t>
      </w:r>
      <w:r w:rsidR="004737CD" w:rsidRPr="00C81074">
        <w:t xml:space="preserve">"participation in services" </w:t>
      </w:r>
      <w:r w:rsidR="004F0F22" w:rsidRPr="00C81074">
        <w:t xml:space="preserve">or "progress" </w:t>
      </w:r>
      <w:r w:rsidR="004737CD" w:rsidRPr="00C81074">
        <w:t xml:space="preserve">may be at odds with </w:t>
      </w:r>
      <w:r w:rsidRPr="00C81074">
        <w:t xml:space="preserve">the </w:t>
      </w:r>
      <w:r w:rsidR="004737CD" w:rsidRPr="00C81074">
        <w:t xml:space="preserve">VAWA </w:t>
      </w:r>
      <w:r w:rsidRPr="00C81074">
        <w:t>voluntary services requirement</w:t>
      </w:r>
      <w:r w:rsidR="00D7742F">
        <w:t xml:space="preserve">, or </w:t>
      </w:r>
      <w:r w:rsidR="00715F66">
        <w:t xml:space="preserve">at risk of </w:t>
      </w:r>
      <w:r w:rsidR="004F3CAF">
        <w:t>contravening</w:t>
      </w:r>
      <w:r w:rsidR="00715F66">
        <w:t xml:space="preserve"> the OVW's </w:t>
      </w:r>
      <w:r w:rsidR="004F3CAF">
        <w:t>warning</w:t>
      </w:r>
      <w:r w:rsidR="00715F66">
        <w:t xml:space="preserve"> (</w:t>
      </w:r>
      <w:r w:rsidR="004F3CAF">
        <w:t xml:space="preserve">in its </w:t>
      </w:r>
      <w:hyperlink r:id="rId18" w:history="1">
        <w:r w:rsidR="004F3CAF" w:rsidRPr="004F3CAF">
          <w:rPr>
            <w:rStyle w:val="Hyperlink"/>
          </w:rPr>
          <w:t xml:space="preserve">annual </w:t>
        </w:r>
        <w:r w:rsidR="00715F66" w:rsidRPr="004F3CAF">
          <w:rPr>
            <w:rStyle w:val="Hyperlink"/>
          </w:rPr>
          <w:t xml:space="preserve">solicitation of </w:t>
        </w:r>
        <w:r w:rsidR="004F0F22" w:rsidRPr="004F3CAF">
          <w:rPr>
            <w:rStyle w:val="Hyperlink"/>
          </w:rPr>
          <w:t>TH</w:t>
        </w:r>
        <w:r w:rsidR="0050231D" w:rsidRPr="004F3CAF">
          <w:rPr>
            <w:rStyle w:val="Hyperlink"/>
          </w:rPr>
          <w:t xml:space="preserve"> grant</w:t>
        </w:r>
        <w:r w:rsidR="004F0F22" w:rsidRPr="004F3CAF">
          <w:rPr>
            <w:rStyle w:val="Hyperlink"/>
          </w:rPr>
          <w:t xml:space="preserve"> </w:t>
        </w:r>
        <w:r w:rsidR="00715F66" w:rsidRPr="004F3CAF">
          <w:rPr>
            <w:rStyle w:val="Hyperlink"/>
          </w:rPr>
          <w:t>proposals</w:t>
        </w:r>
      </w:hyperlink>
      <w:r w:rsidR="00715F66">
        <w:t>) against "r</w:t>
      </w:r>
      <w:r w:rsidR="00715F66" w:rsidRPr="00715F66">
        <w:t>equiring survivors to meet restrictive conditions in order to receive services</w:t>
      </w:r>
      <w:r w:rsidR="00715F66">
        <w:t xml:space="preserve">." </w:t>
      </w:r>
    </w:p>
    <w:p w14:paraId="2385DF66" w14:textId="77777777" w:rsidR="004B063D" w:rsidRDefault="00D7742F" w:rsidP="004F0F22">
      <w:pPr>
        <w:spacing w:before="120" w:after="120" w:line="235" w:lineRule="auto"/>
      </w:pPr>
      <w:r>
        <w:t>T</w:t>
      </w:r>
      <w:r w:rsidR="00715F66">
        <w:t xml:space="preserve">o the extent that </w:t>
      </w:r>
      <w:r>
        <w:t>such policies</w:t>
      </w:r>
      <w:r w:rsidR="00715F66">
        <w:t xml:space="preserve"> have a </w:t>
      </w:r>
      <w:r w:rsidR="00715F66" w:rsidRPr="004F3CAF">
        <w:rPr>
          <w:b/>
          <w:i/>
        </w:rPr>
        <w:t>disparate impact</w:t>
      </w:r>
      <w:r w:rsidR="00715F66">
        <w:t xml:space="preserve"> on the ability of persons with disabilities (or other protected classes) to receive program assistance, </w:t>
      </w:r>
      <w:r>
        <w:t xml:space="preserve">they may </w:t>
      </w:r>
      <w:r w:rsidR="00715F66">
        <w:t>violat</w:t>
      </w:r>
      <w:r>
        <w:t>e</w:t>
      </w:r>
      <w:r w:rsidR="00715F66">
        <w:t xml:space="preserve"> </w:t>
      </w:r>
      <w:r w:rsidR="00E344C0">
        <w:t xml:space="preserve">anti-discrimination </w:t>
      </w:r>
      <w:r>
        <w:t>laws</w:t>
      </w:r>
      <w:r w:rsidR="00E344C0">
        <w:t xml:space="preserve">, </w:t>
      </w:r>
      <w:r>
        <w:t xml:space="preserve">and, </w:t>
      </w:r>
      <w:r w:rsidR="00E344C0">
        <w:t>if the provider owns or leases the housing</w:t>
      </w:r>
      <w:r>
        <w:t xml:space="preserve"> to which access is conditioned</w:t>
      </w:r>
      <w:r w:rsidR="00E344C0">
        <w:t xml:space="preserve">, </w:t>
      </w:r>
      <w:r w:rsidR="00715F66">
        <w:t xml:space="preserve">fair housing </w:t>
      </w:r>
      <w:r w:rsidR="00E344C0">
        <w:t>law</w:t>
      </w:r>
      <w:r w:rsidR="00715F66">
        <w:t>s.</w:t>
      </w:r>
    </w:p>
    <w:p w14:paraId="61D81A94" w14:textId="77777777" w:rsidR="00710FE6" w:rsidRPr="002F2044" w:rsidRDefault="00A83C20" w:rsidP="004F0F22">
      <w:pPr>
        <w:spacing w:before="120" w:after="120" w:line="235" w:lineRule="auto"/>
      </w:pPr>
      <w:r w:rsidRPr="002F2044">
        <w:t>Section 3</w:t>
      </w:r>
      <w:r w:rsidR="00710FE6" w:rsidRPr="002F2044">
        <w:t xml:space="preserve"> consists of </w:t>
      </w:r>
      <w:r w:rsidR="009D207A">
        <w:t xml:space="preserve">the following </w:t>
      </w:r>
      <w:r w:rsidR="00710FE6" w:rsidRPr="002F2044">
        <w:t>five groupings of provider comments:</w:t>
      </w:r>
    </w:p>
    <w:p w14:paraId="3A808764" w14:textId="77777777" w:rsidR="00710FE6" w:rsidRPr="002F2044" w:rsidRDefault="00A83C20" w:rsidP="009D207A">
      <w:pPr>
        <w:pStyle w:val="ListParagraph"/>
        <w:numPr>
          <w:ilvl w:val="0"/>
          <w:numId w:val="41"/>
        </w:numPr>
        <w:spacing w:before="60" w:line="235" w:lineRule="auto"/>
        <w:ind w:left="432" w:hanging="288"/>
      </w:pPr>
      <w:r w:rsidRPr="002F2044">
        <w:t>Comments illustrating the range of approaches to length of stay;</w:t>
      </w:r>
    </w:p>
    <w:p w14:paraId="6FD6E92F" w14:textId="77777777" w:rsidR="00710FE6" w:rsidRPr="002F2044" w:rsidRDefault="00A83C20" w:rsidP="009D207A">
      <w:pPr>
        <w:pStyle w:val="ListParagraph"/>
        <w:numPr>
          <w:ilvl w:val="0"/>
          <w:numId w:val="41"/>
        </w:numPr>
        <w:spacing w:before="60" w:line="235" w:lineRule="auto"/>
        <w:ind w:left="432" w:hanging="288"/>
      </w:pPr>
      <w:r w:rsidRPr="002F2044">
        <w:t>Comments describing the use of the targeted length</w:t>
      </w:r>
      <w:r w:rsidR="009D207A">
        <w:t>-</w:t>
      </w:r>
      <w:r w:rsidRPr="002F2044">
        <w:t>of</w:t>
      </w:r>
      <w:r w:rsidR="009D207A">
        <w:t>-</w:t>
      </w:r>
      <w:r w:rsidRPr="002F2044">
        <w:t>stay approach;</w:t>
      </w:r>
    </w:p>
    <w:p w14:paraId="22BC9275" w14:textId="77777777" w:rsidR="00710FE6" w:rsidRPr="002F2044" w:rsidRDefault="00A83C20" w:rsidP="009D207A">
      <w:pPr>
        <w:pStyle w:val="ListParagraph"/>
        <w:numPr>
          <w:ilvl w:val="0"/>
          <w:numId w:val="41"/>
        </w:numPr>
        <w:spacing w:before="60" w:line="235" w:lineRule="auto"/>
        <w:ind w:left="432" w:hanging="288"/>
      </w:pPr>
      <w:r w:rsidRPr="002F2044">
        <w:t>Comments describing provider approaches to granting length</w:t>
      </w:r>
      <w:r w:rsidR="009D207A">
        <w:t>-</w:t>
      </w:r>
      <w:r w:rsidRPr="002F2044">
        <w:t>of</w:t>
      </w:r>
      <w:r w:rsidR="009D207A">
        <w:t>-</w:t>
      </w:r>
      <w:r w:rsidRPr="002F2044">
        <w:t>stay extensions above and beyond the program-defined baseline stay;</w:t>
      </w:r>
    </w:p>
    <w:p w14:paraId="374B5903" w14:textId="77777777" w:rsidR="00710FE6" w:rsidRPr="002F2044" w:rsidRDefault="00A83C20" w:rsidP="009D207A">
      <w:pPr>
        <w:pStyle w:val="ListParagraph"/>
        <w:numPr>
          <w:ilvl w:val="0"/>
          <w:numId w:val="41"/>
        </w:numPr>
        <w:spacing w:before="60" w:line="235" w:lineRule="auto"/>
        <w:ind w:left="432" w:hanging="288"/>
      </w:pPr>
      <w:r w:rsidRPr="002F2044">
        <w:t>Comments on</w:t>
      </w:r>
      <w:r w:rsidR="00710FE6" w:rsidRPr="002F2044">
        <w:t xml:space="preserve"> why participants exit before they have reached the end of </w:t>
      </w:r>
      <w:r w:rsidR="00FD5BF9" w:rsidRPr="002F2044">
        <w:t>their stay limit; and</w:t>
      </w:r>
    </w:p>
    <w:p w14:paraId="60A29F01" w14:textId="77777777" w:rsidR="00FD5BF9" w:rsidRPr="002F2044" w:rsidRDefault="00A83C20" w:rsidP="009D207A">
      <w:pPr>
        <w:pStyle w:val="ListParagraph"/>
        <w:numPr>
          <w:ilvl w:val="0"/>
          <w:numId w:val="41"/>
        </w:numPr>
        <w:spacing w:before="60" w:line="235" w:lineRule="auto"/>
        <w:ind w:left="432" w:hanging="288"/>
      </w:pPr>
      <w:r w:rsidRPr="002F2044">
        <w:t xml:space="preserve">Comments describing the challenges </w:t>
      </w:r>
      <w:r w:rsidR="009D207A">
        <w:t>that</w:t>
      </w:r>
      <w:r w:rsidRPr="002F2044">
        <w:t xml:space="preserve"> programs with </w:t>
      </w:r>
      <w:r w:rsidR="009D207A">
        <w:t xml:space="preserve">both OVW and </w:t>
      </w:r>
      <w:r w:rsidR="00DA296A">
        <w:t>HUD</w:t>
      </w:r>
      <w:r w:rsidRPr="002F2044">
        <w:t xml:space="preserve"> grant funding</w:t>
      </w:r>
      <w:r w:rsidR="00E344C0" w:rsidRPr="002F2044">
        <w:t xml:space="preserve"> </w:t>
      </w:r>
      <w:r w:rsidR="009D207A">
        <w:t xml:space="preserve">experience </w:t>
      </w:r>
      <w:r w:rsidR="00FD5BF9" w:rsidRPr="002F2044">
        <w:t xml:space="preserve">the pressure </w:t>
      </w:r>
      <w:r w:rsidR="00E344C0" w:rsidRPr="002F2044">
        <w:t>to maintain</w:t>
      </w:r>
      <w:r w:rsidR="00FD5BF9" w:rsidRPr="002F2044">
        <w:t xml:space="preserve"> shorte</w:t>
      </w:r>
      <w:r w:rsidR="00E344C0" w:rsidRPr="002F2044">
        <w:t>r</w:t>
      </w:r>
      <w:r w:rsidR="00FD5BF9" w:rsidRPr="002F2044">
        <w:t xml:space="preserve"> lengths of stay</w:t>
      </w:r>
      <w:r w:rsidRPr="002F2044">
        <w:t>.</w:t>
      </w:r>
      <w:r w:rsidR="00FD5BF9" w:rsidRPr="002F2044">
        <w:br w:type="page"/>
      </w:r>
    </w:p>
    <w:p w14:paraId="41C34312" w14:textId="77777777" w:rsidR="008F6EFA" w:rsidRDefault="008F6EFA" w:rsidP="00595595">
      <w:pPr>
        <w:pStyle w:val="Heading2"/>
        <w:numPr>
          <w:ilvl w:val="0"/>
          <w:numId w:val="0"/>
        </w:numPr>
      </w:pPr>
      <w:bookmarkStart w:id="6" w:name="_Toc462655651"/>
      <w:bookmarkStart w:id="7" w:name="_Toc468709753"/>
      <w:bookmarkEnd w:id="4"/>
      <w:r>
        <w:lastRenderedPageBreak/>
        <w:t>References</w:t>
      </w:r>
      <w:bookmarkEnd w:id="6"/>
      <w:bookmarkEnd w:id="7"/>
    </w:p>
    <w:p w14:paraId="03EB8D76" w14:textId="77777777" w:rsidR="00FC27C6" w:rsidRPr="00E864EA" w:rsidRDefault="00FC27C6" w:rsidP="00FC27C6">
      <w:pPr>
        <w:spacing w:after="120"/>
        <w:ind w:left="360" w:hanging="360"/>
        <w:rPr>
          <w:rStyle w:val="Hyperlink"/>
          <w:sz w:val="20"/>
          <w:szCs w:val="20"/>
        </w:rPr>
      </w:pPr>
      <w:r w:rsidRPr="00E864EA">
        <w:rPr>
          <w:sz w:val="20"/>
          <w:szCs w:val="20"/>
        </w:rPr>
        <w:t xml:space="preserve">Cornell University Law School. (n.d.). </w:t>
      </w:r>
      <w:r w:rsidRPr="00E864EA">
        <w:rPr>
          <w:i/>
          <w:sz w:val="20"/>
          <w:szCs w:val="20"/>
        </w:rPr>
        <w:t xml:space="preserve">42 U.S. Code § 13975 - Transitional housing assistance grants for victims of domestic violence, dating violence, sexual assault, or stalking. </w:t>
      </w:r>
      <w:r w:rsidRPr="00E864EA">
        <w:rPr>
          <w:sz w:val="20"/>
          <w:szCs w:val="20"/>
        </w:rPr>
        <w:t xml:space="preserve">Retrieved February 16, 2016, from </w:t>
      </w:r>
      <w:hyperlink r:id="rId19" w:history="1">
        <w:r w:rsidRPr="00E864EA">
          <w:rPr>
            <w:rStyle w:val="Hyperlink"/>
            <w:sz w:val="20"/>
            <w:szCs w:val="20"/>
          </w:rPr>
          <w:t>https://www.law.cornell.edu/uscode/text/42/13975</w:t>
        </w:r>
      </w:hyperlink>
    </w:p>
    <w:p w14:paraId="24FC992E" w14:textId="77777777" w:rsidR="00FC27C6" w:rsidRPr="00E864EA" w:rsidRDefault="00FC27C6" w:rsidP="00FC27C6">
      <w:pPr>
        <w:spacing w:after="120"/>
        <w:ind w:left="360" w:hanging="360"/>
        <w:rPr>
          <w:rFonts w:cs="Times New Roman"/>
          <w:sz w:val="20"/>
          <w:szCs w:val="20"/>
        </w:rPr>
      </w:pPr>
      <w:r w:rsidRPr="00E864EA">
        <w:rPr>
          <w:rFonts w:cs="Times New Roman"/>
          <w:sz w:val="20"/>
          <w:szCs w:val="20"/>
        </w:rPr>
        <w:t xml:space="preserve">Davies, J. (2009). </w:t>
      </w:r>
      <w:r w:rsidRPr="00E864EA">
        <w:rPr>
          <w:rFonts w:cs="Times New Roman"/>
          <w:i/>
          <w:sz w:val="20"/>
          <w:szCs w:val="20"/>
        </w:rPr>
        <w:t xml:space="preserve">Advocacy beyond leaving: Helping battered women in contact with current or former partners – A guide for domestic violence advocates. </w:t>
      </w:r>
      <w:r w:rsidRPr="00E864EA">
        <w:rPr>
          <w:rFonts w:cs="Times New Roman"/>
          <w:sz w:val="20"/>
          <w:szCs w:val="20"/>
        </w:rPr>
        <w:t xml:space="preserve">Retrieved August 23, 2016, from </w:t>
      </w:r>
      <w:hyperlink r:id="rId20" w:history="1">
        <w:r w:rsidRPr="00E864EA">
          <w:rPr>
            <w:rStyle w:val="Hyperlink"/>
            <w:rFonts w:cs="Times New Roman"/>
            <w:sz w:val="20"/>
            <w:szCs w:val="20"/>
          </w:rPr>
          <w:t>https://www.futureswithoutviolence.org/userfiles/file/Children_and_Families/Advocates%20Guide%281%29.pdf</w:t>
        </w:r>
      </w:hyperlink>
    </w:p>
    <w:p w14:paraId="087E56F1" w14:textId="77777777" w:rsidR="00952AB1" w:rsidRPr="00E864EA" w:rsidRDefault="00952AB1" w:rsidP="00952AB1">
      <w:pPr>
        <w:spacing w:after="120"/>
        <w:ind w:left="360" w:hanging="360"/>
        <w:rPr>
          <w:color w:val="0000FF" w:themeColor="hyperlink"/>
          <w:sz w:val="20"/>
          <w:szCs w:val="20"/>
          <w:u w:val="single"/>
        </w:rPr>
      </w:pPr>
      <w:r w:rsidRPr="00E864EA">
        <w:rPr>
          <w:sz w:val="20"/>
          <w:szCs w:val="20"/>
        </w:rPr>
        <w:t xml:space="preserve">Missouri Coalition Against Domestic and Sexual Violence (MCADSV). (2015). </w:t>
      </w:r>
      <w:r w:rsidRPr="00E864EA">
        <w:rPr>
          <w:i/>
          <w:sz w:val="20"/>
          <w:szCs w:val="20"/>
        </w:rPr>
        <w:t xml:space="preserve">Understanding the Nature and Dynamics of Domestic Violence. </w:t>
      </w:r>
      <w:r w:rsidRPr="00E864EA">
        <w:rPr>
          <w:sz w:val="20"/>
          <w:szCs w:val="20"/>
        </w:rPr>
        <w:t xml:space="preserve">Retrieved April 20, 2016, from </w:t>
      </w:r>
      <w:hyperlink r:id="rId21" w:history="1">
        <w:r w:rsidRPr="00E864EA">
          <w:rPr>
            <w:color w:val="0000FF" w:themeColor="hyperlink"/>
            <w:sz w:val="20"/>
            <w:szCs w:val="20"/>
            <w:u w:val="single"/>
          </w:rPr>
          <w:t>http://www.mocadsv.org/FileStream.aspx?FileID=387</w:t>
        </w:r>
      </w:hyperlink>
    </w:p>
    <w:p w14:paraId="18D87EB4" w14:textId="77777777" w:rsidR="00E422E2" w:rsidRPr="00E864EA" w:rsidRDefault="00E422E2" w:rsidP="00E422E2">
      <w:pPr>
        <w:spacing w:before="120" w:after="120"/>
        <w:ind w:left="360" w:hanging="360"/>
        <w:rPr>
          <w:sz w:val="20"/>
          <w:szCs w:val="20"/>
        </w:rPr>
      </w:pPr>
      <w:r w:rsidRPr="00E864EA">
        <w:rPr>
          <w:sz w:val="20"/>
          <w:szCs w:val="20"/>
        </w:rPr>
        <w:t xml:space="preserve">U.S. Department of Housing and Urban Development. (2011). </w:t>
      </w:r>
      <w:r w:rsidRPr="00E864EA">
        <w:rPr>
          <w:i/>
          <w:sz w:val="20"/>
          <w:szCs w:val="20"/>
        </w:rPr>
        <w:t>Homeless Emergency Assistance and Rapid Transition to Housing (HEARTH): Emergency Solutions Grants (ESG) Program and Consolidated Plan Conforming Amendments. (</w:t>
      </w:r>
      <w:r w:rsidRPr="00E864EA">
        <w:rPr>
          <w:b/>
          <w:i/>
          <w:sz w:val="20"/>
          <w:szCs w:val="20"/>
        </w:rPr>
        <w:t>ESG Interim Rule</w:t>
      </w:r>
      <w:r w:rsidRPr="00E864EA">
        <w:rPr>
          <w:i/>
          <w:sz w:val="20"/>
          <w:szCs w:val="20"/>
        </w:rPr>
        <w:t xml:space="preserve">). </w:t>
      </w:r>
      <w:r w:rsidRPr="00E864EA">
        <w:rPr>
          <w:sz w:val="20"/>
          <w:szCs w:val="20"/>
        </w:rPr>
        <w:t xml:space="preserve">Retrieved March 8, 2016, from </w:t>
      </w:r>
      <w:hyperlink r:id="rId22" w:history="1">
        <w:r w:rsidRPr="00E864EA">
          <w:rPr>
            <w:color w:val="0000FF" w:themeColor="hyperlink"/>
            <w:sz w:val="20"/>
            <w:szCs w:val="20"/>
            <w:u w:val="single"/>
          </w:rPr>
          <w:t>https://www.hudexchange.info/resource/1927/hearth-esg-program-and-consolidated-plan-conforming-amendments/</w:t>
        </w:r>
      </w:hyperlink>
    </w:p>
    <w:p w14:paraId="4481781D" w14:textId="77777777" w:rsidR="00E422E2" w:rsidRPr="00E864EA" w:rsidRDefault="00E422E2" w:rsidP="00E422E2">
      <w:pPr>
        <w:spacing w:after="120"/>
        <w:ind w:left="360" w:hanging="360"/>
        <w:rPr>
          <w:rFonts w:eastAsia="Times New Roman" w:cs="Times New Roman"/>
          <w:color w:val="0000FF" w:themeColor="hyperlink"/>
          <w:sz w:val="20"/>
          <w:szCs w:val="20"/>
          <w:u w:val="single"/>
        </w:rPr>
      </w:pPr>
      <w:r w:rsidRPr="00E864EA">
        <w:rPr>
          <w:rFonts w:eastAsia="Times New Roman" w:cs="Times New Roman"/>
          <w:sz w:val="20"/>
          <w:szCs w:val="20"/>
        </w:rPr>
        <w:t xml:space="preserve">U.S. Department of Housing and Urban Development. (2012). </w:t>
      </w:r>
      <w:r w:rsidRPr="00E864EA">
        <w:rPr>
          <w:rFonts w:eastAsia="Times New Roman" w:cs="Times New Roman"/>
          <w:i/>
          <w:sz w:val="20"/>
          <w:szCs w:val="20"/>
        </w:rPr>
        <w:t>CoC Program Interim Rule (Formatted Version)</w:t>
      </w:r>
      <w:r w:rsidRPr="00E864EA">
        <w:rPr>
          <w:rFonts w:eastAsia="Times New Roman" w:cs="Times New Roman"/>
          <w:sz w:val="20"/>
          <w:szCs w:val="20"/>
        </w:rPr>
        <w:t xml:space="preserve">. Retrieved March 8, 2016, from </w:t>
      </w:r>
      <w:hyperlink r:id="rId23" w:history="1">
        <w:r w:rsidRPr="00E864EA">
          <w:rPr>
            <w:rFonts w:eastAsia="Times New Roman" w:cs="Times New Roman"/>
            <w:color w:val="0000FF" w:themeColor="hyperlink"/>
            <w:sz w:val="20"/>
            <w:szCs w:val="20"/>
            <w:u w:val="single"/>
          </w:rPr>
          <w:t>https://www.hudexchange.info/resource/2035/coc-program-interim-rule-formatted-version/</w:t>
        </w:r>
      </w:hyperlink>
    </w:p>
    <w:p w14:paraId="63E1D3A2" w14:textId="77777777" w:rsidR="00FC27C6" w:rsidRPr="00E864EA" w:rsidRDefault="00FC27C6" w:rsidP="00FC27C6">
      <w:pPr>
        <w:spacing w:after="120"/>
        <w:ind w:left="360" w:hanging="360"/>
        <w:rPr>
          <w:rStyle w:val="Hyperlink"/>
          <w:sz w:val="20"/>
          <w:szCs w:val="20"/>
        </w:rPr>
      </w:pPr>
      <w:r w:rsidRPr="00E864EA">
        <w:rPr>
          <w:sz w:val="20"/>
          <w:szCs w:val="20"/>
        </w:rPr>
        <w:t xml:space="preserve">U.S. Department of Housing and Urban Development. (2014). </w:t>
      </w:r>
      <w:r w:rsidRPr="00E864EA">
        <w:rPr>
          <w:i/>
          <w:sz w:val="20"/>
          <w:szCs w:val="20"/>
        </w:rPr>
        <w:t xml:space="preserve">Rapid Re-Housing Brief. </w:t>
      </w:r>
      <w:r w:rsidRPr="00E864EA">
        <w:rPr>
          <w:sz w:val="20"/>
          <w:szCs w:val="20"/>
        </w:rPr>
        <w:t xml:space="preserve">Retrieved February 17, 2016, from </w:t>
      </w:r>
      <w:hyperlink r:id="rId24" w:history="1">
        <w:r w:rsidRPr="00E864EA">
          <w:rPr>
            <w:rStyle w:val="Hyperlink"/>
            <w:sz w:val="20"/>
            <w:szCs w:val="20"/>
          </w:rPr>
          <w:t>https://www.hudexchange.info/resource/3891/rapid-re-housing-brief/</w:t>
        </w:r>
      </w:hyperlink>
    </w:p>
    <w:p w14:paraId="4E339B05" w14:textId="77777777" w:rsidR="00FC27C6" w:rsidRPr="00E864EA" w:rsidRDefault="00FC27C6" w:rsidP="00FC27C6">
      <w:pPr>
        <w:spacing w:after="120"/>
        <w:ind w:left="360" w:hanging="360"/>
        <w:rPr>
          <w:rStyle w:val="Hyperlink"/>
          <w:rFonts w:cs="Times New Roman"/>
          <w:sz w:val="20"/>
          <w:szCs w:val="20"/>
        </w:rPr>
      </w:pPr>
      <w:r w:rsidRPr="00E864EA">
        <w:rPr>
          <w:rFonts w:cs="Times New Roman"/>
          <w:sz w:val="20"/>
          <w:szCs w:val="20"/>
        </w:rPr>
        <w:t>U.S. Department of Justice, Office o</w:t>
      </w:r>
      <w:r w:rsidR="00D947F8" w:rsidRPr="00E864EA">
        <w:rPr>
          <w:rFonts w:cs="Times New Roman"/>
          <w:sz w:val="20"/>
          <w:szCs w:val="20"/>
        </w:rPr>
        <w:t>n</w:t>
      </w:r>
      <w:r w:rsidRPr="00E864EA">
        <w:rPr>
          <w:rFonts w:cs="Times New Roman"/>
          <w:sz w:val="20"/>
          <w:szCs w:val="20"/>
        </w:rPr>
        <w:t xml:space="preserve"> Violence Against Women. (2015). </w:t>
      </w:r>
      <w:r w:rsidRPr="00E864EA">
        <w:rPr>
          <w:rFonts w:cs="Times New Roman"/>
          <w:i/>
          <w:sz w:val="20"/>
          <w:szCs w:val="20"/>
        </w:rPr>
        <w:t xml:space="preserve">OVW Fiscal Year 2015 Transitional Housing Assistance Grants for Victims of Sexual Assault, Domestic Violence, Dating Violence, and Stalking: Solicitation. </w:t>
      </w:r>
      <w:r w:rsidRPr="00E864EA">
        <w:rPr>
          <w:rFonts w:cs="Times New Roman"/>
          <w:sz w:val="20"/>
          <w:szCs w:val="20"/>
        </w:rPr>
        <w:t xml:space="preserve">Retrieved on January 29, 2016, from </w:t>
      </w:r>
      <w:hyperlink r:id="rId25" w:history="1">
        <w:r w:rsidRPr="00E864EA">
          <w:rPr>
            <w:rStyle w:val="Hyperlink"/>
            <w:rFonts w:cs="Times New Roman"/>
            <w:sz w:val="20"/>
            <w:szCs w:val="20"/>
          </w:rPr>
          <w:t>http://www.justice.gov/sites/default/files/ovw/pages/attachments/2015/01/14/th-solicitation-finalv2.pdf</w:t>
        </w:r>
      </w:hyperlink>
    </w:p>
    <w:p w14:paraId="17087A7E" w14:textId="77777777" w:rsidR="00D268E6" w:rsidRPr="00E864EA" w:rsidRDefault="00D268E6" w:rsidP="00952AB1">
      <w:pPr>
        <w:spacing w:after="120"/>
        <w:ind w:left="360" w:hanging="360"/>
        <w:rPr>
          <w:iCs/>
          <w:sz w:val="20"/>
          <w:szCs w:val="20"/>
        </w:rPr>
      </w:pPr>
      <w:r w:rsidRPr="00E864EA">
        <w:rPr>
          <w:iCs/>
          <w:sz w:val="20"/>
          <w:szCs w:val="20"/>
        </w:rPr>
        <w:t xml:space="preserve">Warshaw, C., Sullivan, C. M., &amp; Rivera, E. A. (2013). </w:t>
      </w:r>
      <w:r w:rsidRPr="00E864EA">
        <w:rPr>
          <w:i/>
          <w:iCs/>
          <w:sz w:val="20"/>
          <w:szCs w:val="20"/>
        </w:rPr>
        <w:t>A systematic review of trauma-focused interventions for domestic violence survivors</w:t>
      </w:r>
      <w:r w:rsidRPr="00E864EA">
        <w:rPr>
          <w:iCs/>
          <w:sz w:val="20"/>
          <w:szCs w:val="20"/>
        </w:rPr>
        <w:t xml:space="preserve">. National Center on Domestic Violence, Trauma &amp; Mental Health. Retrieved June 20, 2016, from </w:t>
      </w:r>
      <w:hyperlink r:id="rId26" w:history="1">
        <w:r w:rsidRPr="00E864EA">
          <w:rPr>
            <w:rStyle w:val="Hyperlink"/>
            <w:sz w:val="20"/>
            <w:szCs w:val="20"/>
          </w:rPr>
          <w:t>http://www.nationalcenterdvtraumamh.org/wp-content/uploads/2013/03/NCDVTMH_EBPLitReview2013.pdf</w:t>
        </w:r>
      </w:hyperlink>
    </w:p>
    <w:sectPr w:rsidR="00D268E6" w:rsidRPr="00E864EA" w:rsidSect="00904D59">
      <w:headerReference w:type="default" r:id="rId27"/>
      <w:pgSz w:w="12240" w:h="15840"/>
      <w:pgMar w:top="1080" w:right="936" w:bottom="72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973104" w14:textId="77777777" w:rsidR="0020284F" w:rsidRDefault="0020284F" w:rsidP="00C34D2B">
      <w:r>
        <w:separator/>
      </w:r>
    </w:p>
  </w:endnote>
  <w:endnote w:type="continuationSeparator" w:id="0">
    <w:p w14:paraId="41504621" w14:textId="77777777" w:rsidR="0020284F" w:rsidRDefault="0020284F" w:rsidP="00C34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ACD797BE-DB93-49D8-8389-5CFED7BAAF54}"/>
    <w:embedBold r:id="rId2" w:fontKey="{79CCFDC6-6EF2-43D8-AACD-1F48A2E081AC}"/>
    <w:embedItalic r:id="rId3" w:fontKey="{37641EB5-4883-47B8-B490-247F719115E3}"/>
    <w:embedBoldItalic r:id="rId4" w:fontKey="{FB442064-FE29-487F-9B69-326B3B8D1C4A}"/>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embedRegular r:id="rId5" w:subsetted="1" w:fontKey="{751E62B1-69DA-4845-AAD8-8236D5BB58B7}"/>
  </w:font>
  <w:font w:name="Perpetua">
    <w:panose1 w:val="02020502060401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6" w:fontKey="{0F928431-EF02-4264-B474-02352490D58B}"/>
    <w:embedBoldItalic r:id="rId7" w:fontKey="{08C71B80-96C8-49B4-A57C-2211BB548B7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9B7C3F" w14:textId="77777777" w:rsidR="0020284F" w:rsidRDefault="0020284F" w:rsidP="00C34D2B">
      <w:r>
        <w:separator/>
      </w:r>
    </w:p>
  </w:footnote>
  <w:footnote w:type="continuationSeparator" w:id="0">
    <w:p w14:paraId="008835A8" w14:textId="77777777" w:rsidR="0020284F" w:rsidRDefault="0020284F" w:rsidP="00C34D2B">
      <w:r>
        <w:continuationSeparator/>
      </w:r>
    </w:p>
  </w:footnote>
  <w:footnote w:id="1">
    <w:p w14:paraId="3B4FF782" w14:textId="77777777" w:rsidR="00DA7545" w:rsidRPr="000A457D" w:rsidRDefault="00DA7545" w:rsidP="00691C73">
      <w:pPr>
        <w:pStyle w:val="FootnoteText"/>
      </w:pPr>
      <w:r w:rsidRPr="000A457D">
        <w:rPr>
          <w:rStyle w:val="FootnoteReference"/>
        </w:rPr>
        <w:footnoteRef/>
      </w:r>
      <w:r w:rsidRPr="000A457D">
        <w:t xml:space="preserve"> As stated on page 2 of the NCDVTMH's </w:t>
      </w:r>
      <w:hyperlink r:id="rId1" w:history="1">
        <w:r w:rsidRPr="000A457D">
          <w:rPr>
            <w:rStyle w:val="Hyperlink"/>
            <w:i/>
          </w:rPr>
          <w:t>A Systematic Review of Trauma-Focused Interventions for Domestic Violence Survivors</w:t>
        </w:r>
      </w:hyperlink>
      <w:r w:rsidRPr="000A457D">
        <w:t xml:space="preserve"> by Warshaw, Sullivan, and Rivera (2013)</w:t>
      </w:r>
      <w:r>
        <w:t>:</w:t>
      </w:r>
    </w:p>
    <w:p w14:paraId="05D717DD" w14:textId="77777777" w:rsidR="00DA7545" w:rsidRPr="000A457D" w:rsidRDefault="00DA7545" w:rsidP="00691C73">
      <w:pPr>
        <w:pStyle w:val="FootnoteText"/>
        <w:ind w:left="288"/>
        <w:rPr>
          <w:i/>
        </w:rPr>
      </w:pPr>
      <w:r>
        <w:rPr>
          <w:i/>
        </w:rPr>
        <w:t>"</w:t>
      </w:r>
      <w:r w:rsidRPr="000A457D">
        <w:rPr>
          <w:i/>
        </w:rPr>
        <w:t>Although many couples engage in mutual or low-level violence that does not alter the power dynamics within their relationship, the larger social problem of “battering” is a form of gender-based violence characterized by a pattern of behavior, generally committed by men against women, that the perpetrator uses to gain an advantage of power and control over the victim (</w:t>
      </w:r>
      <w:hyperlink r:id="rId2" w:history="1">
        <w:r w:rsidRPr="009A766A">
          <w:rPr>
            <w:rStyle w:val="Hyperlink"/>
            <w:i/>
          </w:rPr>
          <w:t>Bancroft, 2003</w:t>
        </w:r>
      </w:hyperlink>
      <w:r w:rsidRPr="000A457D">
        <w:rPr>
          <w:i/>
        </w:rPr>
        <w:t xml:space="preserve">; </w:t>
      </w:r>
      <w:hyperlink r:id="rId3" w:anchor="page_scan_tab_contents" w:history="1">
        <w:r w:rsidRPr="009A766A">
          <w:rPr>
            <w:rStyle w:val="Hyperlink"/>
            <w:i/>
          </w:rPr>
          <w:t>M. P. Johnson, 1995</w:t>
        </w:r>
      </w:hyperlink>
      <w:r w:rsidRPr="000A457D">
        <w:rPr>
          <w:i/>
        </w:rPr>
        <w:t xml:space="preserve">; </w:t>
      </w:r>
      <w:r w:rsidRPr="004C2148">
        <w:rPr>
          <w:i/>
        </w:rPr>
        <w:t>Stark, 20</w:t>
      </w:r>
      <w:r w:rsidR="001C5A5E">
        <w:t>07</w:t>
      </w:r>
      <w:r w:rsidRPr="000A457D">
        <w:rPr>
          <w:i/>
        </w:rPr>
        <w:t>). Such behavior includes physical violence and the continued threat of such violence but also includes psychological torment designed to instill fear and/or confusion in the victim. The pattern of abuse also often includes sexual and economic abuse, social isolation, and threats against loved ones. For that reason, survivors are referred to as “women” and “she/her” throughout this review, and abusers are referred to as “men” and “he/him.” This is meant to reflect that the majority of perpetrators of this form of abuse are men and their victims are women. Further, the bulk of the research on trauma and IPV, including the studies that met the criteria for this review, focus on female victims of abuse. It is not meant to disregard or minimize the experience of women abused by female partners nor men abused by male or female partners.</w:t>
      </w:r>
      <w:r>
        <w:rPr>
          <w:i/>
        </w:rPr>
        <w:t>"</w:t>
      </w:r>
    </w:p>
  </w:footnote>
  <w:footnote w:id="2">
    <w:p w14:paraId="27BB2066" w14:textId="77777777" w:rsidR="00DA7545" w:rsidRDefault="00DA7545" w:rsidP="00691C73">
      <w:pPr>
        <w:pStyle w:val="FootnoteText"/>
      </w:pPr>
      <w:r>
        <w:rPr>
          <w:rStyle w:val="FootnoteReference"/>
        </w:rPr>
        <w:footnoteRef/>
      </w:r>
      <w:r>
        <w:t xml:space="preserve"> As stated on page 2, of the Missouri Coalition's </w:t>
      </w:r>
      <w:hyperlink r:id="rId4" w:history="1">
        <w:r w:rsidRPr="000A457D">
          <w:rPr>
            <w:rStyle w:val="Hyperlink"/>
            <w:i/>
          </w:rPr>
          <w:t>Understanding the Nature and Dynamics of Domestic Violence</w:t>
        </w:r>
      </w:hyperlink>
      <w:r w:rsidRPr="00752DA7">
        <w:t xml:space="preserve"> (2012)</w:t>
      </w:r>
    </w:p>
    <w:p w14:paraId="50D6BBDA" w14:textId="4F2AB56D" w:rsidR="00DA7545" w:rsidRPr="000A457D" w:rsidRDefault="00DA7545" w:rsidP="00691C73">
      <w:pPr>
        <w:pStyle w:val="FootnoteText"/>
        <w:ind w:left="288"/>
        <w:rPr>
          <w:i/>
        </w:rPr>
      </w:pPr>
      <w:r w:rsidRPr="00FE152F">
        <w:rPr>
          <w:i/>
        </w:rPr>
        <w:t>"The greatest single common denominator about victims of domestic violence is the fact that the overwhelming majority are women. According to the most comprehensive national study by the U.S. Department of Justice on family violence, the majority of domestic violence victims are women. Females are 84 percent of spouse abuse victims and 86 percent of victims at the hands of a boyfriend or girlfriend. The study also found that men are responsible for the vast majority of these attacks—about 75 percent. (</w:t>
      </w:r>
      <w:hyperlink r:id="rId5" w:history="1">
        <w:r w:rsidRPr="00FE152F">
          <w:rPr>
            <w:rStyle w:val="Hyperlink"/>
            <w:i/>
          </w:rPr>
          <w:t>Durose et al., 2005</w:t>
        </w:r>
      </w:hyperlink>
      <w:r w:rsidRPr="00FE152F">
        <w:rPr>
          <w:i/>
        </w:rPr>
        <w:t>) And, women experience more chronic and injurious physical assaults by intimate partners than do men. (</w:t>
      </w:r>
      <w:hyperlink r:id="rId6" w:history="1">
        <w:r w:rsidRPr="00FE152F">
          <w:rPr>
            <w:rStyle w:val="Hyperlink"/>
            <w:i/>
          </w:rPr>
          <w:t>Tjaden &amp; Thoennes, 2000</w:t>
        </w:r>
      </w:hyperlink>
      <w:r w:rsidRPr="00FE152F">
        <w:rPr>
          <w:i/>
        </w:rPr>
        <w:t>) That’s why feminine pronouns are used in this publication when referring to adult victims and masculine pronouns are used when referring to perpetrators of domestic violence. This should not detract from the understanding that, in some instances, the perpetrator might be female while the victim is male or of the same gender."</w:t>
      </w:r>
    </w:p>
  </w:footnote>
  <w:footnote w:id="3">
    <w:p w14:paraId="58F16905" w14:textId="73E9898E" w:rsidR="00DA7545" w:rsidRDefault="00DA7545" w:rsidP="00AB1C21">
      <w:pPr>
        <w:pStyle w:val="FootnoteText"/>
      </w:pPr>
      <w:r>
        <w:rPr>
          <w:rStyle w:val="FootnoteReference"/>
        </w:rPr>
        <w:footnoteRef/>
      </w:r>
      <w:r>
        <w:t xml:space="preserve"> </w:t>
      </w:r>
      <w:r>
        <w:rPr>
          <w:rFonts w:ascii="Calibri" w:eastAsia="Times New Roman" w:hAnsi="Calibri" w:cs="Times New Roman"/>
        </w:rPr>
        <w:t>42% of the providers we interviewed</w:t>
      </w:r>
      <w:r>
        <w:t xml:space="preserve"> reported receiving grants from the U.S. Department of Housing and Urban Development (HUD), through its Continuum of Care (CoC) and Emergency Solutions Grants (ESG) grant programs, to support their TH or rapid rehousing (RRH) projects.</w:t>
      </w:r>
      <w:r w:rsidR="009F78F2">
        <w:t xml:space="preserve"> </w:t>
      </w:r>
      <w:r>
        <w:t>CoC grants are administered by geographically-based consortia called Continuums of Care and ESG grants are administered by states, counties, and cities that receive ESG block grants.</w:t>
      </w:r>
      <w:r w:rsidR="009F78F2">
        <w:t xml:space="preserve"> </w:t>
      </w:r>
    </w:p>
  </w:footnote>
  <w:footnote w:id="4">
    <w:p w14:paraId="4056C1F4" w14:textId="2ED30857" w:rsidR="00DA7545" w:rsidRDefault="00DA7545" w:rsidP="00213FBE">
      <w:pPr>
        <w:pStyle w:val="FootnoteText"/>
      </w:pPr>
      <w:r>
        <w:rPr>
          <w:rStyle w:val="FootnoteReference"/>
        </w:rPr>
        <w:footnoteRef/>
      </w:r>
      <w:r>
        <w:t xml:space="preserve"> Like the OVW statute's waiver provision, the HUD </w:t>
      </w:r>
      <w:hyperlink r:id="rId7" w:history="1">
        <w:r w:rsidRPr="00213FBE">
          <w:rPr>
            <w:rStyle w:val="Hyperlink"/>
          </w:rPr>
          <w:t>CoC Interim Rule</w:t>
        </w:r>
      </w:hyperlink>
      <w:r>
        <w:t xml:space="preserve"> allows an exception for participants in a TH program who require additional time to find or prepare for permanent housing.</w:t>
      </w:r>
      <w:r w:rsidR="009F78F2">
        <w:t xml:space="preserve"> </w:t>
      </w:r>
      <w:r>
        <w:t xml:space="preserve">§578.79 of the </w:t>
      </w:r>
      <w:hyperlink r:id="rId8" w:history="1">
        <w:r w:rsidRPr="00537E05">
          <w:rPr>
            <w:rStyle w:val="Hyperlink"/>
          </w:rPr>
          <w:t>CoC Interim Rule</w:t>
        </w:r>
      </w:hyperlink>
      <w:r>
        <w:t xml:space="preserve"> states:</w:t>
      </w:r>
    </w:p>
    <w:p w14:paraId="5B5B7F03" w14:textId="77777777" w:rsidR="00DA7545" w:rsidRPr="00213FBE" w:rsidRDefault="00DA7545" w:rsidP="00213FBE">
      <w:pPr>
        <w:pStyle w:val="FootnoteText"/>
        <w:ind w:left="288"/>
        <w:rPr>
          <w:i/>
        </w:rPr>
      </w:pPr>
      <w:r w:rsidRPr="003A0687">
        <w:rPr>
          <w:i/>
        </w:rPr>
        <w:t>"A homeless individual or family may remain in transitional housing for a period longer than 24 months, if permanent housing for the individual or family has not been located or if the individual or family requires additional time to prepare for independent living. However, HUD may discontinue assistance for a transitional housing project if more than half of the homeless individuals or families remain in that project longer than 24 months."</w:t>
      </w:r>
    </w:p>
  </w:footnote>
  <w:footnote w:id="5">
    <w:p w14:paraId="602479F8" w14:textId="215BFE99" w:rsidR="00DA7545" w:rsidRDefault="00DA7545" w:rsidP="00527F1E">
      <w:pPr>
        <w:pStyle w:val="FootnoteText"/>
      </w:pPr>
      <w:r>
        <w:rPr>
          <w:rStyle w:val="FootnoteReference"/>
        </w:rPr>
        <w:footnoteRef/>
      </w:r>
      <w:r>
        <w:t xml:space="preserve"> The discussion which follows focuses on the pressure to reduce the duration of assistance in a HUD Rapid Rehousing grant-funded project.</w:t>
      </w:r>
      <w:r w:rsidR="009F78F2">
        <w:t xml:space="preserve"> </w:t>
      </w:r>
      <w:r>
        <w:t>Providers operating traditional TH projects have felt similar pressures to reduce lengths of stay.</w:t>
      </w:r>
      <w:r w:rsidR="009F78F2">
        <w:t xml:space="preserve"> </w:t>
      </w:r>
    </w:p>
    <w:p w14:paraId="7267FDCD" w14:textId="2771AE0C" w:rsidR="00DA7545" w:rsidRDefault="00DA7545" w:rsidP="00527F1E">
      <w:pPr>
        <w:pStyle w:val="FootnoteText"/>
      </w:pPr>
      <w:r>
        <w:t xml:space="preserve">Not discussed in this chapter, but addressed in </w:t>
      </w:r>
      <w:hyperlink r:id="rId9" w:history="1">
        <w:r w:rsidRPr="00BB305F">
          <w:rPr>
            <w:rStyle w:val="Hyperlink"/>
          </w:rPr>
          <w:t>Chapter 12</w:t>
        </w:r>
      </w:hyperlink>
      <w:r w:rsidR="00AD249A">
        <w:t xml:space="preserve"> ("Funding and Collaboration: Opportunities and Challenges")</w:t>
      </w:r>
      <w:r>
        <w:t>, is HUD's determination that Rapid Rehousing (RRH) projects (which fund what OVW providers call transition-in-place programs) are a more effective vehicle for ending homelessness than "traditional" transitional housing (TH) projects, which provide temporary program housing that participants must transition from when their term of assistance ends.</w:t>
      </w:r>
      <w:r w:rsidR="009F78F2">
        <w:t xml:space="preserve"> </w:t>
      </w:r>
      <w:r>
        <w:t>HUD Funding decisions over the last few years have cut by more than 50% the number of TH grant-funded projects, including projects dedicated to serving survivors of domestic and sexual violence.</w:t>
      </w:r>
      <w:r w:rsidR="009F78F2">
        <w:t xml:space="preserve"> </w:t>
      </w:r>
      <w:r>
        <w:t>Although at the same time that many traditional TH projects have lost their HUD grant funding, many new RRH projects have been created, including projects dedicated to serving survivors of domestic and sexual violence, the loss of projects utilizing provider-owned and provider-leased housing leaves survivors who are unable to obtain a lease in their own name, even with program rental assistance, without a viable option, which is a serious loss of capacity.</w:t>
      </w:r>
    </w:p>
  </w:footnote>
  <w:footnote w:id="6">
    <w:p w14:paraId="1A809218" w14:textId="77777777" w:rsidR="00DA7545" w:rsidRDefault="00DA7545">
      <w:pPr>
        <w:pStyle w:val="FootnoteText"/>
      </w:pPr>
      <w:r>
        <w:rPr>
          <w:rStyle w:val="FootnoteReference"/>
        </w:rPr>
        <w:footnoteRef/>
      </w:r>
      <w:r>
        <w:t xml:space="preserve"> HUD funding primarily comes in the form of Rapid Rehousing grants, which require that leases be in the participant's name. The OVW program allows the use of provider-owned and provider-leased units, as well as participant-leased units.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6683C" w14:textId="77777777" w:rsidR="00DA7545" w:rsidRDefault="00DA7545">
    <w:pPr>
      <w:pStyle w:val="Header"/>
    </w:pPr>
    <w:r w:rsidRPr="0060363E">
      <w:rPr>
        <w:noProof/>
      </w:rPr>
      <mc:AlternateContent>
        <mc:Choice Requires="wpg">
          <w:drawing>
            <wp:anchor distT="0" distB="0" distL="114300" distR="114300" simplePos="0" relativeHeight="251658752" behindDoc="1" locked="1" layoutInCell="1" allowOverlap="1" wp14:anchorId="21544A83" wp14:editId="39BB49F3">
              <wp:simplePos x="0" y="0"/>
              <wp:positionH relativeFrom="page">
                <wp:posOffset>228600</wp:posOffset>
              </wp:positionH>
              <wp:positionV relativeFrom="page">
                <wp:posOffset>228600</wp:posOffset>
              </wp:positionV>
              <wp:extent cx="7324344" cy="9601200"/>
              <wp:effectExtent l="0" t="0" r="0" b="0"/>
              <wp:wrapNone/>
              <wp:docPr id="96" name="Group 2" descr="Cover page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4344" cy="9601200"/>
                        <a:chOff x="369" y="458"/>
                        <a:chExt cx="11536" cy="15120"/>
                      </a:xfrm>
                    </wpg:grpSpPr>
                    <wps:wsp>
                      <wps:cNvPr id="97" name="Rectangle 4"/>
                      <wps:cNvSpPr>
                        <a:spLocks noChangeArrowheads="1"/>
                      </wps:cNvSpPr>
                      <wps:spPr bwMode="auto">
                        <a:xfrm>
                          <a:off x="369" y="458"/>
                          <a:ext cx="3240" cy="15120"/>
                        </a:xfrm>
                        <a:prstGeom prst="rect">
                          <a:avLst/>
                        </a:prstGeom>
                        <a:solidFill>
                          <a:srgbClr val="002C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5"/>
                      <wps:cNvSpPr>
                        <a:spLocks noChangeArrowheads="1"/>
                      </wps:cNvSpPr>
                      <wps:spPr bwMode="auto">
                        <a:xfrm>
                          <a:off x="3697" y="458"/>
                          <a:ext cx="8208" cy="151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1" descr="American Institutes for Research"/>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66" y="4896"/>
                          <a:ext cx="3003" cy="1156"/>
                        </a:xfrm>
                        <a:prstGeom prst="rect">
                          <a:avLst/>
                        </a:prstGeom>
                        <a:noFill/>
                        <a:extLst>
                          <a:ext uri="{909E8E84-426E-40DD-AFC4-6F175D3DCCD1}">
                            <a14:hiddenFill xmlns:a14="http://schemas.microsoft.com/office/drawing/2010/main">
                              <a:solidFill>
                                <a:srgbClr val="FFFFFF"/>
                              </a:solidFill>
                            </a14:hiddenFill>
                          </a:ext>
                        </a:extLst>
                      </pic:spPr>
                    </pic:pic>
                    <wps:wsp>
                      <wps:cNvPr id="100" name="AutoShape 7"/>
                      <wps:cNvCnPr>
                        <a:cxnSpLocks noChangeShapeType="1"/>
                      </wps:cNvCnPr>
                      <wps:spPr bwMode="auto">
                        <a:xfrm>
                          <a:off x="3884" y="5760"/>
                          <a:ext cx="7767" cy="0"/>
                        </a:xfrm>
                        <a:prstGeom prst="straightConnector1">
                          <a:avLst/>
                        </a:prstGeom>
                        <a:noFill/>
                        <a:ln w="88900">
                          <a:solidFill>
                            <a:srgbClr val="002C5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0309D9" id="Group 2" o:spid="_x0000_s1026" alt="Cover page background" style="position:absolute;margin-left:18pt;margin-top:18pt;width:576.7pt;height:756pt;z-index:-251657728;mso-position-horizontal-relative:page;mso-position-vertical-relative:page" coordorigin="369,458" coordsize="11536,15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Ai8LAUAAPQQAAAOAAAAZHJzL2Uyb0RvYy54bWzsWFtv2zYUfh+w/0Do&#10;XbFkS9YFcYpEtoMC3Ra03Q+gKVoiIpEaScdJh/33HZKSL3HSZO2WPWwOLJMieXj4ndvHnL+7bxt0&#10;R6Vigs+88CzwEOVElIxXM+/Xz0s/9ZDSmJe4EZzOvAeqvHcXP/5wvu1yOha1aEoqEQjhKt92M6/W&#10;ustHI0Vq2mJ1JjrKYXAtZIs1dGU1KiXegvS2GY2DYDraCll2UhCqFLydu0HvwspfrynRv6zXimrU&#10;zDzQTduntM+VeY4uznFeSdzVjPRq4G/QosWMw6Y7UXOsMdpIdiKqZUQKJdb6jIh2JNZrRqg9A5wm&#10;DB6d5lqKTWfPUuXbqtvBBNA+wumbxZKf724kYuXMy6Ye4rgFG9lt0dhDJVUEsCoEGBh1uKJohclt&#10;BVrx0iC37aocBFzL7lN3I93xoflBkFsFw6PH46Zfuclotf1JlLAZ3mhhkbtfy9aIAEzQvTXQw85A&#10;9F4jAi+TyTiaRJGHCIxl0yAEF3AmJDXY2aybTDMPwWgUp8PIol8dhvEEDmnWhjEsNeMjnLuNrbK9&#10;cuZk4I5qj7j6PsQ/1bij1pDKADYgngyIfwQ/xbxqKIocrnbaAKpyiCIuihpm0UspxbamuAStQnsI&#10;oy7IdQtMR4E9XoT4BKoBZkAZYuVpnHDeSaWvqWiRacw8CbpbA+K7D0o7SIcpxp5KNKxcsqaxHVmt&#10;ikaiO2ziMRgX8bK3wtG0hpvJXJhlTqJ7AwrCHmbMqGrj6/csBG2vxpm/nKaJHy2j2M+SIPWDMLsC&#10;F4myaL78wygYRnnNypLyD4zTIdbD6HWW7bOOi1Ib7WgLLhiPY3v2I+3V8SED+Dx1yJZpCKuGtTMv&#10;NXN6TzaGXfASjo1zjVnj2qNj9a3jAgbDr0UFXNhZ3vnvSpQP4AVSgJHAnBDD0KiF/OKhLSS8mad+&#10;22BJPdS85+BJWRgZq2vbieIE4gPJw5HV4QjmBETNPO0h1yy0y6qbTrKqhp1CCwwXlxDga2Ydw+jn&#10;tLLJwYbYW8Ua1CGX3faxFr9trEG0H+alIdjScQC6/ePBNo/M31N++H+w/YeCrWMkh2+f/qB1kv5e&#10;plywSm9M4nC0rX2VjBbL203nA+vpsGYr1jD9YBkcpAmjFL+7YcSQCNM5qJFQzV3cwrDZFYU7XnLZ&#10;UskI5ggSk2Z6o6lCwBTRR6oolqQ2zj5Ic7KheDFi6cm+mKoOCphJV/tXJ/X1WMrIdI/0XTWsG0qc&#10;affIQEZ8xNOeANdxwLkgm5Zy7UitpA2AJLiqWacgDee0XdESau37EvQkQKg1UCfItNyV3qfq4ji9&#10;DIJsfOUXcVD4UZAs/MssSvwkWCRREKVhERZDXdwoCqjgZt6xv6EwuuLep5qTIoVzg5CpbkoSk4xt&#10;pVNaUk1q83oNRb9/D+xsN2BR3wNtbPAqlhNNgfOZxJsCw7V7DZl3EgSTPvOGsR3bscG/zHJ2XMVS&#10;k1OSEmSLdJFGfjSeLsAY87l/uSwif7oMk3g+mRfFPByM4UiKcafvt4WF+VkCtrSf05pwQDacVwMu&#10;J3YcDACl3DTh+0alPASm1OcEwy0st0aJOUVPgwvuLiPknveXkV1o28mfHzqIniPm7JYM/Oll5pym&#10;cAkBp4qTaU/bBqdKkikUelPOB9I3XGwGUtzzZnBsbJhSITiHKBDSEaZnWPSBfzXcUM80zQCHr9v3&#10;eYJtr3A2GJ6jm/lXGPe/6Mw7HF7lo4NBDwkxnNoSZbje2Za9WkPr6O5+2Lez9v+suPgT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YgjaV4AAAAAsBAAAPAAAAZHJzL2Rvd25yZXYu&#10;eG1sTI9PS8NAEMXvgt9hGcGb3cT+IY3ZlFLUUxFsBeltmp0modnZkN0m6bd3C4KeZob3ePN72Wo0&#10;jeipc7VlBfEkAkFcWF1zqeBr//aUgHAeWWNjmRRcycEqv7/LMNV24E/qd74UIYRdigoq79tUSldU&#10;ZNBNbEsctJPtDPpwdqXUHQ4h3DTyOYoW0mDN4UOFLW0qKs67i1HwPuCwnsav/fZ82lwP+/nH9zYm&#10;pR4fxvULCE+j/zPDDT+gQx6YjvbC2olGwXQRqvjfedPjZDkDcQzbfJZEIPNM/u+Q/wAAAP//AwBQ&#10;SwMECgAAAAAAAAAhAE3MOKG0SgAAtEoAABQAAABkcnMvbWVkaWEvaW1hZ2UxLnBuZ4lQTkcNChoK&#10;AAAADUlIRFIAAAHLAAAAsQgGAAAAq8yWVAAAAAFzUkdCAK7OHOkAAAAEZ0FNQQAAsY8L/GEFAAAA&#10;CXBIWXMAACHVAAAh1QEEnLSdAABKSUlEQVR4Xu2dB/x9c/3HG7L9bJk/ZGb8zOys7MoMyShUVmUm&#10;lBEio18osrIilJHsEJESGVEi/FBkZiSRf+n/fF2fczv33LM+Z91zv/d9Ho/3495zzme81+fz+uzz&#10;rndxvf322/f8166R1gA+sIN8wS7TgGnANGAaSNCAgeVI42RHeANLv+oBlc2Izjbn9/N+MS20acA0&#10;MLQaMLA0sDSwzFd80dPi0HHQY5Cux/Ge6fPFtlCmAdNAExqgTL4XenfleRlYGlgaWGYXK3T0Qeit&#10;qLfwbJPs2BZirGgAe08FrYIfrDbshBwTkGFREf/ngmbm/3uG0VZOjgP4/RFy/AK6CjoeWkPgWYlM&#10;BpYGlgaW2UUJHR0T5yk8v7yWVmw2S60JgQ7Wgh4eA3QbMkyXpljeLwK9Dv3fGKB/IcObjiTTP6BX&#10;oaege6FroDOhg6FtoZXw9fHQ+9rifPAyC3x939nkWX6vdjxfzO9DkBq4t/C7VGmeDSwNLA0s04uR&#10;hlrR0SMJYPk33s1buiAOcQLI/7GxUIqQ4+msYXXXC3tzLMjrKwP6+Q8kf38QuhTaF1qBdGYYRIOR&#10;vOeB7oJeI//D+J0zXIx4Ni3PtoYeh57jfp1SxczA0tdlxl54A8v0IoR+NobeTrI8r3YrVQiHPLKB&#10;5dirE3wkwv7qiaontx00rgl3Jh8Nh98EqXe8noZaHXhO4FfUbcDybj7u74eegeYuzJ+BpY9bjM2w&#10;BpaZYPmTNMurdTuIlnXhQl9xRAPLsVkvFJEKX9Bw7kXQunUO15L+FyD1dPeSO/O7lbt/lXxfcf8f&#10;5P/S7r0W5/0duoBnxeZls8CS93dAOxsNrQ7OzHJ6A8tk9EA3C6rwZYClWrfLVIxBQ5MculkO+dXK&#10;/x00ybXgVTEl9sazfLLu97CmOceXIPWKHoF+A51PvlOnKd4N7W1G2F2hQ6HTIM2TPQD9FRrJIdqo&#10;vaRfnv2W3y2gqap0ZtKdjDQ1FKx58k7a/AosVQ5XhWaDNoc0/3qdep1qzPL/ZEh+uUAhfoiYeigB&#10;7y8olLBFaoUGsN92WRUPYexQggRroZv9s/Sn94Q7phUGHzATqGJKdDErtBC0ivO/b/JciywGAqCq&#10;uKGnoUvg4wB+N4GW0fAcpPm20qslXWU8M+kuBe0IXajKOo/vFA1D+rr+Cf0BChbjaGuTQPxAaJcI&#10;7cP91yGBxpWQAEeLegRstVykrd6fVqeuLB1V4Z6ktSSkhUnHBunxPwDLD+qZeo8u3/vlkw5Q1+DZ&#10;v6FPF+KDiAaWhTQ3HJGwr4FlQVO5AvdQnloEPT8JVdqCLsh2a6OhRx3moHmtX+XRadkw5PMGdC7p&#10;aJtH4ys4yXtW8tXCk8pBkzQfIO0t+Z2pjMFJQ4tgVob2hq7iPnUUpahNSFu9Pm3lKD2nSRqbuAbq&#10;VjFgqQba+wWekoXfiQFIO/9Tz/+bhXRmYFlIbUMTycCyuKnQnVqi/8lbQRB2o+K5jU5M9Dk5utq1&#10;rorZVaRa0KHeY7H5qYrMoYoaPpaHnsjrR1nhSEu9ySUrYrGbjGsczkTa20A/Uz5ZvPi+F95AHyrD&#10;O/F3cDZeLwyW7lmwBUY9SA3BdnqVrrcpW0h3pxTK38CykNqGJpKBZTFTuUrubJ/KAF1fGLRii+U6&#10;WrHQ1aY1VciaO52rTdp0gPkPH39KCuvq7MnrlI+8tbpUjY1z+H29Cr6DNEjvBUjHRRYaliXuepCu&#10;nSM9y7d49nHS1UiCDifQHsvudhHu54A0fHtwId0ZWBZS29BEMrAsZioKmTY7v+hTSbhKoGevV7Hc&#10;RyOWa5Ac5aPjrLCq2KGV26hB+Doyi/8870nnyiblg6elyfM6oVMe/vKEEZBBny4CmMQZT1w1PM6J&#10;gKWGeoM5S4WRL5wcCrOxA9mNC+nPwLKQ2oYmkoFlMVOhNw0Tel/E26VYjqMZC31p2O95b0UnRCAt&#10;rWgt1GOp2wLwNrdvAyxBzB/VzWs0ffjQgpntoWcrtJUA87NFZCHejdKldKr4/PYs8OFe+zA1r3sL&#10;pNWwWkGrVct/gWYukmfmJ7pI2FbDFtJsOyIZWPrbgYL1PvR2W5FKwcUb6DyZv8SDjYHOTi2i64Q4&#10;qw1WmvTckfXyCmRtHCxDvbOF4V9bQirpZZLMa5D3XD9xNBSrIdUfODDUkL4OHVg4xOup3Gt7yUyE&#10;0WIozWMeVNg/iGyrYQtrr/0RDSz9bYTOloXeKFKpEU9DPxP8cx3dGOhr4yoqX9J4Cpul7pMctJbh&#10;8YtF/CoSZ2Bg6XpxGg3QQeVVAab2py7kYxsBJHG+BWlrylECRGhuNXRDYDnODdlqX6yO6fs1NI1P&#10;Pj1hDSwLq24oIhpY+psJnWm5eeGL+N/wz3V0Y6AvbSIvvYiENNRra+UQbKgC/1Bhx/pfxIGCpQNM&#10;DXPqNJyqLu3DncKnFLgRoG8LtLlud73HzlYa/k8O6bCMMyDNZf6C+9l90u8La2BZSn2tj2xg6Wci&#10;9DUOUg+l8EV8bROYzC/n0Q6NzmIPqvc0wmFt1yJyzgm95ClXNPjAwdIB5nTI8rOSsnSjk9aevvZz&#10;PUydEnQnpGFZHXyhXuTL7v5Rfvcj3LS+aRtYltbYcCVgYOlnL/TVOWOyTAXgWrof8ct5tEOjs6vL&#10;6FxxSWPbtmsRHgUwZRsGrQBLB5jajvFoWds5+2nx0PgiNiTelNDS0GfgR19D0XGEa3Bf3cfZrWdZ&#10;xDTDE8fAMr+tKFjatKxTTEpfpHO20suf+2iHRF+nl1G6GjjQ2m3XousJ3VlGVuK2BizdkOea6L6S&#10;AwxI58TW2tDAsrWmqYQxA8v8aqQS0qd8tJG59EU62qM5S/7cRzsk+vp6GaXLbtBiw6BF+LymjKxt&#10;A0vXwzyupEyd6Bo+VTlspR0NLFtplsqYMrDMr0p0dXAVBT6Uxmfy5z7aIdH9HmV0T3ytXi63gKMh&#10;E8CrTnoqc7WqZ+nAUou0JpURKohLOoc0ZAq/bAws/fQ1bKENLPNZDD1NA/2hisIeKvQ3atgtHwej&#10;HQrd71xG9xoGhEof0t2EFeCz7L7S1oGlA8x9ytgwVG40B9q+cmNg2UTxGFweBpb5dI+e1oUq2TcW&#10;KvT6/NFQDA3m01J9odCTzvQsfBH/9fq4qzZleD2xsKDvRGwlWMKXvmDyTEnZNBSra41qtV5BagaW&#10;FSixxUkYWOYzTgVDY0l1xGH5OBjtUKMEljjKYSUBpZVg6XqXVZ1/e1zrSkQOsJxEmPOMGtfB4lU4&#10;i4FlthbR0TzQC3EVGM//VaZiI76+h9n4txSzpW5XCPS0fkk9/7ldEiVzM8bBcgK2LHT6Vdj+pKEV&#10;w7V+WcXbX7LAsowDW9xSGuh+WsbbqKEIBpbZ2kNHsYtLeK4vyH+e338XtSRxtbp2zWwuRjsEeip1&#10;sg3xJw2LBscyWCKbtl+lHqGapyyRho6NnK1VNq1CsDzCWxhvDRhYNlBS0go3ZeN6SAt//uRtvVAE&#10;4p/ZgChDnYWBpZeHtXYY1g3FfsNLmuTA7WpkGlhWZNbqkzGwbKD6x/9XjOs58kxX5+Oy/JbaQ0Z8&#10;Hb81XQPiDG0WBpZeFUjbwXJ9FR4viWICa8SnVQ5tYFnWpLXFN7CsuaS4XuV3Eiz4Cs87+/ZUkZcZ&#10;ilX6xN+mZnGGOnkDS696pO1gOS/2fNlLoniwnNgqpzawLGvS2uIbWNZcUrDc9Ph/7FJ3nl8SZM//&#10;KQj72zKWJo3riN++vWM16zhv8gaWXt7VdrCcAnv+0Uui+MDtktPAsgKT1pOEgWXemrZgOHx/uzjT&#10;uSHYLcLJEu6AMmYmTS1Y8PpmX0GxhjKagaWXd7ULRGI8Dnte7yVRfM/yhlY5s4FlWZPWFt/AssaS&#10;ol4evh/7eSGePwXNGs6e+wUgrY4tfBF//xpFGuqkDSy93GoYwPI0L4niwfKuVjm1gWVZk9YW38Cy&#10;xpKC3y+m3l5Cz/L70awduOoDsoUv8ruPyO3aO1ajjn2SNrD0cqthAMvShxPgE/f7+FDtYQ0svZy0&#10;ycAGljV6P36ftrw9VvfE2bWMAxBfBxysVqNYQ5u0gaWXZw0DWJY+J9bA0ssnRjqwgWVNVT9eNTUF&#10;MfaDtTx/jPexX1Xnnb5y//cyXkn8k2sSa6iTNbD08qpRAcvbWuXU1rP0ctImAxtY1lRS8PmPQrGn&#10;8vD8hLRseX9lGScg/nPQNDWJNrTJGlh6edWogOU1rXJoA0svJ20ysIFlTSUFn78sYa7yP7xbIQMs&#10;tyJM4Q3Xisu1VU2iDW2yBpZeVcuogOVZrXJoA0svJ20ysIFlDSUFf38/FHvQM88fxsDvzgBLfeT2&#10;6TKOQPzLif+eGsQb2iQNLL08alTA8vBWObSBpZeTNhnYwLKGkoK/75tkRN4dmidL4p9TxhHIR9+5&#10;nCNPXqMSxsDSy6OGASyP8JIoJjA+sW2r/N/AsqxJa4tvYFlxScFSU+LvdycMwf6T50vnyZJw65S1&#10;OnzsmSevUQljYOnlUcMAlqd6SRQPlku1yv8NLMuatLb4BpYVlxR8fVXoPwlgeUfeoVHSmA56pIzl&#10;if8r4tt3Lp2NDSy9vGkYwLL0Qjg0MkPFVUC55LLAkvcPQEcYNa6DBcpZ9p3Y2C32SLdw0STMDlXk&#10;1fY0kPOMlCHYvXz4J62JXtVbJDDx38zbk/Xha1jDGlh6eVOrwRJJJsOev/OSqL983MCjdp2lnAMs&#10;LxjWAmh8G1gGPoCfa2FP0qHpmkNc0MdfCL98mcpAcUnjaJ88x3JYA0svb2o7WM6OPZ/1kqg/8AGt&#10;83cDy9aZpFKGrGfZ7WHvlNKr1KHP3qtT0e2DZSoE4j8KTVWpwYc0MQNLL09qNVhiy2Wh2H3MeaTU&#10;VAm0cOtc2cCydSaplCEDy3e9iwL6bvRwewpY7lhE6aT51TyFPyXf/yONdYvkPdbiGFh6eVLbwXIP&#10;L2n6h2DvVJltnY/nAMuLYHzKJCK+vvU3mSe1ayy6dVapjiEDy85Q9ARI57L2XTzXEGzPF0byap94&#10;S0Cxh7HnrSyI366N13mFrzicgWVej+mEazVYij8vafrBco+K3aua5HKA5auEeSiFfs+7X/oQurmF&#10;8Fd40sWEP92TJhL+cE/6MuF3T6HdeKdTXDaCVoLmR57WfknCwLIDlsek9O4uLTIEq9KX1WPNU2HA&#10;m8rXyB9/Z2CZx1u6YVoLlvJlqPB8peJCs1WDbhWnkgWWXiYcocDoTZeG0d6EXoPUaBCgH4Qa1uS3&#10;UG+lYvOO/GpYV3j/ktCr1NzI5mV0rkZVWbcnjU+V4WEsxDWw9PKiNoPlBtiyzHzlEa31ZwNLLyfN&#10;FRidqhL+K3QJtAU0blAOQN4jvXUEg22a0qt8jnczlLEN8edDxy/ncoyEQMTXnrSRnpowsPTyoFaC&#10;pRtpOddLklBgV2fOXaY81hrXwLKoafPHQ8d/gnYbxHDtKIOlhleR/4oUS51TtnC5PMpuwH6NdMaX&#10;5WWY4xtY5q9PCNlWsJxFo2xekvSC5b6t9mEDy6Km9Y+Hru+AGl0SPcpgiewLQrHfn3S9//WqKJyk&#10;tZW/N/TGII29q+BlWNMwsPTyoFaCJTY82EuKXqC8i9spW+2/BpZFzVssHvp+AlqkKacYcbA8MGUI&#10;9hF0M10VdiCPGUnrxWIe8U4sNaT4Gdnj7wwsvbyndWCJ/fQ1nie8pHCB1RuFUj+NV0U5LZ1GFljy&#10;XotYtLzeqDodfKG04XImMKpgidxTQA+kgOWJOVWYGYw8tI/zvCIVRRCH+LkPcs9kaAgDGFh6eU/r&#10;wBLuD/OS4H9AqfUdXxkKl80Blpcg1yxG1ekAnTd2assIg+W6aujFFWCe66q0JUt6G0Kxh7TnrUSI&#10;396VgDXXZgaWeb2kE65VYIntFoNe9pLgf2B5IX9bu/Wux+1zgKWdDVtzRVFn8iMMlok9PXTyu6ob&#10;LCrwpBm7RSVvJUL8R0d1KNbAMq+XtAssnd/f6MX9/4Dyl/wttRq9zrqzL20Dy0bV3XhmowiWFEDN&#10;IcYu7FE55V0tX2An3ROKVBqhoVhNeazVuJO0IEMDSy/PaUXPEo41/XCghmm8uH+nDD7Ez+wtcL38&#10;LBhY5tfVMIYcRbBE5l2SCq8bgv1gHbYkz9VI/y3fiiMcnvin1MFb29M0sPTymlaAJTZbH3rDi/N3&#10;gPJBaKG2+2SRnuUkBDs3RGfy/1hPOpTw+3jSToT/lAdtQ9j1oI8UoLWIo5PyRQtA+pzTFENnzBiG&#10;Rw0s3bCQPqwce6GPu+qyq3wGSlxUlKdSIf5zUCWrdOuSs450DSzzeEc3zMDBEnutDP3Ni+t3gFIf&#10;NBiuHmXg8DB/j6/AYy08OtClY+tEf5cTQDqB515Ip/DofNnNIe3ba2xxThWV0qiBJfIuAyUet8W7&#10;farQa1IapH9I2fIhX6uTxzambWDp5TUDBUs4XQ57eW0TcXWs6tKZ2uh/uXgysMzvpOjqDegB6CRo&#10;VfVicil5gIFGECxPSulVqiFU66EQpL84FPuFk7yepgaa5oMG6DaNZ21gmdc7OuEGBpbY6cPQCz7c&#10;El6dkCOh4R6tM7D0MXtvWHR3N7Q9T1u7mXyUwBJZZ4aeTAHLm+pGATcMfGtxr+oMVWlko71nZNag&#10;RANLL49pHCzhTkdHamosceFcnASEfwzaoAaXaT5JA0svJ+0LjP60qfY2qJZFI2U9YsTAcmvkTVyZ&#10;x6vPltVnnvjk86VyXtUBzF3y5DVWwhhYenlMo2CJbXQ6j9aqxO5bTgDJf7k4M48VH9UnnEZ+ztLL&#10;TRMCo8enoEo3ulfhZCMGlten9CpfRBfzVKHTrDTgYXbyKjUUSxq3jNJQrIGlVy3UCFjC0dSqPyDt&#10;/811qbHKpbUeGxJhbH1Jx8Aylw/kCoQuj8qqSJt+PypgiZwLQToyLvbinT7y3Mg8oPIhv6tzOU0y&#10;vzpesrEzhJv2y2h+BpZe3lIrWGKLcdAe0H1CvrycEVQfbla8sfkx8yyw5P3NkD7oaZStg1oXjxSp&#10;0EYILA/PKNRbFtFf0TjoXdueclc0CUNZXy2a/7DFM7DMC0mdcJWCJelNj/61bW536ArodR9uCK+P&#10;Q+ijBdMPm9958ZsDLO24Oy+NtivwKIAlhVRHzT2S0qt8Xq3lJi1Dflps5LVqMMo/8bVn8z1N8j2o&#10;vAws88MTuvo1obcsQq7n9xV+J0IXQVqkqL29b+bnoDOnrtOm1PPclXgzDspvGs3XwLJRdTee2YiA&#10;5ToZBf2cpoZgwwZG9xf4VEAxYKnO6bKNO80AMjSwLOMpzcfFXmqAzjsAVxlclgaWg9N9EzmPdbB0&#10;84MXpfQqtVp5/SZ0HTMP91GhXZmqTD2AQfDedJ4GlmW8ZDBxR8U3u2XBwLLpaqHZ/EYALMcj40sp&#10;YKkvgQzk8AjynQHeHitTlRFfKxGnbdZrms/NwLKMlwwmLjZ7HVqmeW8ZUI45wPJxDScZ9esAF910&#10;QGbLne1YB0vkS93TyPsTciurhoDk/50yVZl6plzr1cBaq5I0sCzjJYOLi91uIPfWHspSqZNngeXg&#10;zND+nNFd61crjmWwxEMmQ767U3qVWoTw4UoLjGdi5L9KBZ58jme2QxfcwLICLxlQEthu66FzuCIM&#10;G1gW9zADyyIeV10cASGUuPmfd09CK2LhpQdF5L8S9OfiXtZZefgMNFt1mmtfSgaW+T0EXd0J7ehB&#10;uxJWH4O4FJoE/Sd/btkhXZpj2j87JcbAMtsZUnou1rMcYL2L756SZj1VCpAOvx8k6RDpUpUT8XV9&#10;coCqrj1rA0uveqjwPkv0PA7SZwyvhXIfX5fFHWkdS5hGDv2o3RmTMigDlsTV/pwToS0gfQh0L+g3&#10;ZSsHGYY09IWI70D6RqW+nbYbj3+rWiPLcNH3khFSS2x/KPc32AirnoniaM62L18eGVgOyHOx8bQ+&#10;tvT1mbaFR9YrB6TqRrJFvg+V0TnxJzXCaAWZIOdhZWQlbmGwDNgnDR2Mvi1Uai9wIIfqa43eVKCe&#10;9iYhICliOOKdB70/Kpkzwg5lKjLi3g8tHk2bZ/q47hFQ7pY6YW+Huh/T5f8qUOLqyZAuXuH/ouLB&#10;yXRaDAgbWA7ItbHFZ+IaMEV8eRjiIKuOv2vkbNtBmNTA0ssLS4NlCDT1bcqnvXJPCEw6N6quHIT/&#10;NJKnL1iqguI6AaWkLseX80N/9TUCcR6GEje7kt57eX9oHsAkjJY2LxYDuvtlVbTKIxyPe528/2xY&#10;Hu4NLBvx0t5MsIEW9qhgjtSFzF8cgLobydLA0suVKwNLNxWnuvpVLw5iAqtOhnZoxGEGkYkvWGoI&#10;IAsoAzlIW0OzucfFCauDsNfM0oPyJ6yWLKdehDk7Li2e6yiyx5Mi805DCuNjQPbbBpZZ1qn/PfZZ&#10;BHory/5j7T0y367GYv0abj4HA0svb60ULB1gapoqd12dUneqXp2leQ9qIEcfsHQAM7sPW8TRxG+u&#10;i7CnEzBXN56wSzlQi01blSm0ahKvvDs6xeDXJoCshnD/HcSznqWPJ1QXFr0flcuhxlgg53udqYGx&#10;dhlYejlr5WBJ7vpSjr7MU/oinRPGmn925MkLloTTtb2vEtC8TjGZlGUBwmjVoNdZg4Q/KwXw/sD7&#10;KZL4JZ62EyQB7V4JYDmONJ8wsPT1gurCo3t9ISHx0PQsPxv298h+RHXabE9KBpZenlk5WMoT4OAD&#10;2OF5L05iApOG5tdXaY93VcSJB1jeQ9hC3ykj3h5ZBnCtGq+lx8RZAYodjuP5d9NUBD9TEqbvo6Zq&#10;vUMrpvRIf2JgWZHzFUgG22wMJS7w4p0+L7QmNF8LaTVVJFllIe098R8oWg4LqLuxKAaWXl5RC1i6&#10;ztP+XpwkdzhuTeusNOZYVWbkAZa7Fs2XPLQ45qmUnhyv397KN30HeLGreUnvExlgqWGHC6M88UyL&#10;eBKHmnl/qIGlr6WqC+8aVYnlmfe/4KVXo6s67tJTgi8tTiv7UWhNA6zWFM9N5WNg6QVRdYLldNji&#10;D17cxPcu1aD9fFP+00g+ecCSMK8h+Ayuqz4f99qfsxO0tgArD6OETdxAzruXSaczKayKLsgrZ7p9&#10;c4+kp2POFoI+LoNBU8elxfu9YsBS21beD20TxwfPtzCwzGOZ6sOg+/mdL6aB5c7V51xdijCu7xCW&#10;ulSWquOoHSkZWHq5RG1g6XqXG6j34sVRPGC+mNbxaIfneXCREyx1TJJaHMdA3SXG/NeQpT4Amjhs&#10;GbCC0jQ0FnsR/zaBLr9fhv7E/1fUuoH05e7EeUdn2A1jAE+HCegDp1rko+uHhOnb6sJzrdbtGdLj&#10;/iaR0uT3qmj+3C9jYOnhYBUGRfepQ0S8fxGau8IsK08K/qaBnilTERFfX1LpNF7HyoVMdihBfqeo&#10;FSzVYcEeV+RnJzkk6ZzN27GxghthMg8lIIzOFrxYqBOnFldJfSSt4BJGYBu7+ZXnp0F93yQUkEHn&#10;C0iT0ub9rFG+VJlA3Ylq/gvUN4qmwbOFoZ6zRbl/Vvk6sFS8ni8+cD9HkB+/ts+yodpaBQ59/z6t&#10;APP+chX0hlgqnA18nlimInLlYrPCDLQwIjIZWOZ3ilrB0nVCJmCTKvZe/ot01m2hy/mzhCCpYMl7&#10;rVK9NsuOhNFhzwsncZDWWkkCUQdYwqajU9LVBnW1tFMvwlwfTYMIOjJNC0ISL96fH47H/UxQ5wQg&#10;A0t/fysaA13n+XrHlkXTbzIesqwYbaRl+W/0PfEvaZLnuvMysPTygNrBUvaGo296cZUQGNvez6vp&#10;6/ah2tPPAssAsPIojbR+RrjEfZK8L7TSiniag1w2ThnKj3e/yuKPMDprdv6Y3mXqkJgD8q6huVcP&#10;ubMVxsCydvfsZKCGFnRORqNGZ1zO2AxH5XJxDce7snw2Q16dTjVrOU7aE9vA0ssbGgFL+RfUt2PA&#10;i1MXmHSObI+3FeQkD1jmVQ5padhy8yRWeLchVGjimGgaQ+8b+3YVz2V5eCSN7WLA8uGMSknznisE&#10;8Qir3mjHgQwsCzqdZzT0rAVXz2XY6Tz5gmfSAwuOPLvn8dkMmXcbmAAVZ2xg6eUNjYClTIxdti9a&#10;Z4clIg3tvVyqYrdpNrkqwdIBiBbrTBYnBXlphWqhY8qIp7HvvnNenUH7toDEuR7xT40By19muSnx&#10;Pmtg2axfhnND/ztlgIbK88aD49A/Z/idF8r9BZwEf745qaz5czTYGAaWWbVQz/vGwJJcdbSotmOV&#10;vkjn50pvsJ5WIveqwdIBZrcnFqn09NWQN4tqnbjfSADhvGCp+dme3gdp5gHLbxtYlnCyElE1mpBl&#10;I95rFexUJbIZSFR4zuW3SeXFNTzHxPF3BpZetWJjYOk6I5pjL1xvR3qYw/sxgJrA8qSk2of8er7c&#10;4eMixL03rmWSt9IhnA5q7xnKzaqIHfh3vyXIvQ3DNggt2Gd56I2MnuUZDbJUWVbIVXo/G2kcXhlD&#10;A0zIwNKnJiz/PUtfU2Ofvk8UenHsApPO89Aivvm3InxNYPkg6cYejcdz7aMsdBFXi3QWjBlKzd1C&#10;J37P+bM5wfI+61kOxl2xz/EZQKl58g0Gw125XOFbi8VKnXNL/AfQT+yhG+W4aza2gaVXldhoz9L1&#10;LjVtUNV3L3VkaOxUXbNe55lbTWCp1atLJAyZ3uHlFv2BNy0JlmtEhobzDMM+a2Dp6VgVBMeHpoJS&#10;v4nKex1AMa6C7AaSBLwnfv0mTzkhvsra6gNhvsJMDSzzWLsbpnGwdIC5pxeXCYGxtRq4O1XoPs0k&#10;VQdYuqHLXeoAS/jt+SizM6JPz/KTBcBSw4CduU4bhm3GL51dt8LeiYemOz87rTmOqs9JQ1KqPMpU&#10;QsQ/s3rOmk3RwNLLAwYClhrBwE53enGaDJha3Nb3zeBmvc4ztxrBMnYeifxK9SyJ/4OSPcueCeac&#10;w7A65Sc4u9bmLD19rEhw9K2FPT/NGIIlSO8JS0XyGnQcZMjcJ5yhB+0VnmHQcpTJ38DSC4IGApau&#10;s7Bm2cZdICnpaMvf8KyOrREs76ipZ3lTSbDcv0DPUttWZrOeZZnq0C8uhUgH9qeuwOP9I8M8BBto&#10;BBl29aoqI4HV+4a29tNwu0IbWHp5wMDA0o34XOzFbXLvUo3dz7XLE1O4qREsnybtvkPQK+hZPlgS&#10;LCcaWPZ6LzbZoW0OC08HZxVIwiSuum6bPGn8IIfOG9YXGgpfxNeRlENzKENMGbazYfNbf6BgCZv6&#10;SLROzCp9KR3og0NRXmsEy5dJu+8LEBWA5UMGlvldC31vl+XRbQNL+NVQd+qh6ZKJMEO/sCXUu8w9&#10;7x5nT3Shk6bmzO8Z7QppPcusUtrzfqBg6XqX+6tb6MV1cg/zxriOVbs8FG5qBMs3SHtCDLCVnbM0&#10;sPTwoiEFy3XgO3XRC+//PBQFLKetkGWjspUP8ffNmV3rghlYesFOG8ByHDa724vr9OHY/VrnlDHg&#10;lfmJriIKQZFa0r6ygeVgXWAYwRKef5Dlc4T57mA1W23uyDs9MpU6tJr4Opw918fYq+W+fGoGllke&#10;366epetdrp3VqM0rFeno7NjYj2WU966KUqirZ+mGydYysKzIUAWTGTawhN+5oM4n0JIuFVBo7YIq&#10;aW00ZDo2b+WSMBQrvfQ1UFsrcIgxA0svyw+8ZynTwbFWrJ/rxXl64N/yeobW+quBZa6zYW01bEMe&#10;jD/ukVX4NAQ7rD2oNDUi1zJQ6r7SHLo5uSFTVZqNgWWWZdvXs3S9y3mwXanFaWHJSGsi94mfeazU&#10;6XwTM7A0sMQHWrMaloKi1mXqBb+n+Pr5MIRH6PchW6l5IDUkoJmGQd4wjwaWWV7fTrB0gPlF7FfV&#10;Yp83SerjrfRfA0sDy7aAJdXBcllVhnpeY3EINqgckG3fLB1kDFGr3uo5paqVFU+EKQNLL6u3Yhg2&#10;MKFGebBfJZ/xkhZI61mobyfFwP3YwNLAsg1gSRl5N3x8N6vKIMyj0NCeBZtV4JFtfuj1LD1kAOa1&#10;Wfm07T0yr1pS5kltkymJH+Q8rIysxG0VWLre5QrY8B8l5epGJ61ruGnXBwIMLA0s2wCWGjqEUg9N&#10;d63OMTkEGxmSvKFMpYMe9Sm6DwwLeLjK9uMlZX5pWOTFPl8vKeuP2yYr8rwHuY4rI1c4roZHuHQw&#10;SXsO2jCwNLBsCVjulKegwWvfCuu2VRxl+UHGHfPoIqN3eUhZPpqMj8xlwfL1JvktkxeynlrGvsS/&#10;tUz+dcWFL31yrvAnGKM60QgLtH5d/Hqna2BpYDlosKSQaGFL5mHihJmkAunt5EMWARl1/N3zJStU&#10;nZs71bCIDq/blJRXQ9fvGwZ5kfX0krLqs4Lt6XGFlI5s+qB56pnOPrKTlla+t2OUxMDSwHLQYEn+&#10;q0L6skvqRZjvDUNlWAWPyPrjLH1kvSeNjargpYk04PVzWfJk9KR1YtisTfBaNg/4vLSkrPeRRt+5&#10;22X5qiK+QFzltIx8MT1MLR4a/PylgaWB5aDBkoJwTlbhgkddG1RRoIchDWT9RJZOst6Thr5I3849&#10;axEjwOtXsuTJAEvthV5gSGz785KyatSgtSMs8DYbVNlwrHRFeicO3JcNLA0sBwmW5D0v9FpW5UGY&#10;vxNmKI9yK1KBI+/M0HNZeskAkH+SxlJF8m86Dnx+q6SsOl5zhab59s0PGSeHz/tKyvp823vR8Lc+&#10;9FYZOcNxXWP5C776rjS8gaWB5YDB8qg8BQoer6rU8VuemBvO+mEe3WQA5lAMXWPfi8rI6irTTVpu&#10;Vn24Qqu+NQ9X+CK+jjWcv82yIpyOwjupsJAxEdVghgY3tWBgaWA5KLCkPMxC3rkWshDuoDZXDnXw&#10;hsxVDMX+DT2Pr4O/KtNE1lJfI3JDdXtVyVMdaQnkoCoWwKxTB39VpolN9HGAByoGTB1YMJjvXxpY&#10;GlgOCizJ99A8BYlwOi+19ZVDlRWN0nKVjfZMlrrQ3/FV81Zlem5oUqBe6kLO06vkq4604HGDUkK6&#10;yKQzFJ9jg88PQa9WIXOQBuk9BM1Rh31S0zSwNLAcBFiS59xQ5iEErsfwGmEXabxwtCBD5L62bEVD&#10;Glop2tphO3hbFqpifkvnCrd6+whyHl3Wnq5MXNYC98zFAjLvAv1fFXKH0riFNJs9A9nA0sCyabDE&#10;4bW8/JS8hYewWtAwc66SOcYCIXepVaKh1rjmBCdro3qQce+8vpAWjnS0IrZ9Z4o6pUv/VdW3pPMM&#10;NFsb7RnlSQ0YeC21tzTO7qSp7VXNLfqryngJwtj3LAfszdh3u6yKaABguSZ55h5eJKxWhc4wYFUO&#10;JHtkXw8q/UUHktCikC0GIkRKpg5Abs/y0bzvkXHPtskY8IMM8vvM/cR5ZJVPcG3fVlljAHNa+L01&#10;j2x5wzgd6JNezRzQYGBpPcsmwRLHnp38Hs9bIFy4V4gz77BUDFXyidya86mqgn0afS5aJX9l00K2&#10;dT19ITU46Wl/34xl+ao6vmsU3FyxrA8jb2v3W0Z1CK+zQvdXqQOlRZoafXlv1TbrS8/A0sCyKbAk&#10;H+0d9K4wiKPPcm1de2FoYQZUAutI/qoqGNK6F2rFUCV8aPN6qT2HUb243saxPG/NYQyqyOHrEPFW&#10;lR2DdEjyDP5P3kLXjWUJfrUauGqba49t/YBZM1iuJ0OGifx+U8ZhiP9wTJoX502T+DoJossT95lD&#10;QGrZq4JRPH61T+ox16LROPxqbSZ4PTxLN02AJXkskkfXSbyqgEHTDEulUAWf6EJzu2dl2c/3PWne&#10;Dy2m9Kvgs0gaDiiv9uU9T3hXXvdrpLeRITy8jIOOg6pYwNQnvgCY60xoaOb04VWAWfWWEun3gFpt&#10;XjNYPkn6D0Yo91xVXMFwBSGaZu6lycT/my8/ziH/5OJp2XItjp+nIqgjTJ1gSdpqXBwkvVfA+y2k&#10;0aphxCJAkSeOq2SP4LeyXmVY/6T7KnQgzxqdCybPKaCtoE6Ds86LPK6Alh1Eo4A8Nd2wB6TGfe0X&#10;+TwB7Qe1YtQgy8fhU6MKVc9hagRKHZhps/Iv9L5OsKzdQyyDSjRQJVjCkL6aviD0Cegs6IVKmHSJ&#10;kJ62kVwKbQ8tAc1aa2uyUKnyi+QARF8aWdLp7Xv8Pg1VPmwXAUxloZXG34F0PNlcVetSspHmfC79&#10;b/P7GFRLAyChcf0m+d0O7Q3pA8XvJ1wlQ7RKB5rRyaftL5+EjoF+Aem0mVrtlyDvP8j2l44P8aPG&#10;wnxqFA2i0ZBWEuBtGugkqNLOB+ndCa3oVwpzhCbRe6qszCyt4dMAPrBDDleJm+9emLgCxT1dhXsd&#10;v+qB6xzX2i/yUUX4V0i9/Zuh86HjXcX4KX7XEHgXka2OOPCiJfRrQDtDh0PnQbdBOhj7OclTu9IS&#10;MiBvXS9AGqL9MaRK/wvQFtDKREucF+Pd9NCa0JaEVW9Ksn3f2USyvTwouSKNA60I1paLB6AroZMh&#10;jXrIHh+Dlk9rLDj7qXL/ibPbH/n9i+SD/t0GGaM8iC/H35/5fZD32p8o+2qYemDD8EH5kr6hTeFn&#10;UpX6Iz01VtQ4m7MyOUnMwLJKKw1hWvhAIbBE1B+1WVzk0kHii9UBfEXSdAX3lTbrLI43VTw8ny9J&#10;ZgHNsMmUIKdWC0+fJCfvpkbWSkdKBqU3NWTIu5IedpGyEI0DLzr6cqLKbJU6kb2gb0Hlj8gzsKzS&#10;NMOZloFlFcU9Ow0Dy3aXD+xjYJntxrWGUKMMO2ha4KUqvYX0NJ/5G+gg0l2ukBAGllWaZDjTMrAs&#10;VHS8IxlYtrt8GFh6u3RtEbCFjsPcC9L8Y9W9zTsLMW5g2e4C3AR3RcGSeBdBmhNpK2kxUKuGYeFH&#10;q7Hbqq8kvl7OGIb96BDKFCfrXzKGYbV47S5Ii5SGnS5o0zBsytC3jghcCtoXuh6edUBJqflh4l9t&#10;YNkEsozBPEqA5WLE1YKVVhKm0h7YqQsVjBoioSdtm1i1rfpK4WtV9Ji4UIp4OmyilT7gyddKyNnK&#10;83NrcMehTBJ7TgWtAmkh2amQFvZpi2LuU64Ie2Yh4YmoFW9HGY20DpYp5DwWyTRgGjANDFADNG60&#10;mnZqSFt4FgXHPgJt43DtEIdrZ/Cr1dkBbTZAli1r04BpwDRgGjANmAZMA6YB04BpwDRgGjANmAZM&#10;A6YB04BpwDRgGjANmAZMA6YB04BpwDRgGjANmAZMA6YB04BpwDRgGjANmAZMA6YB04BpwDRgGjAN&#10;mAZMA6YB04BpwDRgGjANmAZMA6YB04BpwDRgGjANmAZMA6YB04BpwDRgGjANmAZMA6YB04BpwDRg&#10;GjANmAZMA6YB04BpwDRgGjANmAZMA6YB04BpwDRgGjANmAZMA6YB04BpwDRgGjANmAZMA6YB04Bp&#10;wDRgGjANmAZMA6YB04BpwDRgGjANmAZMA6YB04BpwDRgGjANmAZMA6YB04BpwDRgGjANmAZMA6YB&#10;04BpwDRgGjANmAZMA6YB04BpwDRgGjANmAZMA6YB04BpwDRgGjANmAZMA6YB04BpwDRgGjANmAZM&#10;A6YB04BpwDRgGjANmAZMA6YB04BpwDRgGjANmAZMA6YB04BpwDRgGjANmAZMA6YB04BpwDRgGjAN&#10;jLQG3n777VmhXf/73/8exu/e0Ly5FELADaGP5wpsgcaMBrD5VNBaKTRuzAhrgpgGUjRAGXh/RllQ&#10;OVmWynVG6D2mzOHVAPZbFFteB+3E/+X43Qy6HlopVSoZHvotdMvwim+cF9EAzjEO+ip0E/Q2PtC5&#10;3P3XVIEUSdfimAaGTQP4+sLQkdD9oXIwifvToFOh26C3oFehiwnzgWGT0fh9RwPY72oBo+wInQH9&#10;AJoA3ZyqIwKsDP0Leh36oCk0vwYc2Iyj4EyZP9Y7IYkzmW+cusLDy+TI8icHlE/wf4q68oqmS55T&#10;S49xrXWBtQ8vCp/XFgrn0xhwOpq7Sr2Q/zxKN2+ahJ8zr3weaU7h9P++vHHqCIdc73Plabo60s+b&#10;JjwsAv3DlYUjg3jcv5fnH4Iece+erBMwnb+pXOT2j7wyxoUbZH0Usr3kfW8ZObLikv702PBGZ88b&#10;+b8A9DNX15yXBZbfIWCnV8HPwVmZEUZd1uOh7zraJCuOA4d3E34XF0d5HiPnc+9m4f/XoZNC6Qbp&#10;R38XCTnwOoQ/LhLnW9xPdM++jFjLxTmClMTzb/IrXoI8TuT/QVAsWLiK/eO8P4P/t/D7a+g30APQ&#10;nZBaoeld+XdaNutDx6bpjfcqtGHZ1koKT7gNlF5IDsl0NDRTHtsoDGF/5nzg5/y+OxyPd5+Evu3S&#10;1+9cKbx8MRRWepVO9w2HFzDyTH50GfQr6F7ofqXPu1mCsNwfCt0KfS8kW5JfnE6YP0FLOHm24r98&#10;IRxeftvxV6ff3/N7Vo60lcYNksvF1ZBc1O9O4JmGdbq6417D3IdAehfwIf190qUj3SjdvPL9kbAL&#10;urjb8n9iDt4/F7WVeCSeKv4LoF9Cd0FKW/e5GsyEm4Z0DuBXMiTZJHjesUkMH2qwbAKpZa+em8qT&#10;bKJf6W2ehHjjefcNKFx2pVfZ+zvwpXmojVRe8/p/qE5RXfSUKwtHROPzTp2Lf7v3HX+IlJXNHR9Z&#10;OtkrwS7LEP9s6HZnl4f4VQ9omVC5UCPyqIj8cfnJ72J1GOF5ecKlA8U7ZUb1d9iXVV+rTMkHJkI7&#10;o5fxeXQuvqC9oCsh+aDqgXugB6FrIJX9TsOJNGfnv+qzsL31/1CBX0gv0/DsQCiKI0cHDRvVL7z/&#10;qSsDv+D/KdBPhBH8npzIOy9VmJ+CfuGM/1BWC4OwM0Ey6K0uzu/zOCXh54VedHEu4v9i/J/WKWMy&#10;CcOzI9z7v/N/a/6vKeK/AEqV03+gDUPKGed4+XWootcYtIy/O/QkpKGTU6Ny8UwtagHSeS7um/zf&#10;EVJrvwcsXOWkbrsqFYGjCsRchFNrM0hHYKVCdE6as/BeQHEp9BcZLiks71SRLAmp4Oh6FkqqdNRa&#10;WgLS8JAaPXLeBcVfHsd18v3QxVWrq0d+8enscJ8Lc31gu5gCL8cWmDwG/QNSpT5nqDJSRb0/9Axp&#10;qLEj/c0GqfKTrVYP2VcVoNLQu00cD3vw//+Ufsg/Nub+dMfbh508M/NMNgt6AuJHANFpQPC7AqQR&#10;lZ9C24XSkj9Lh3u6Z+JRhfqv0Pedv0rfS0E3uLAv818+2jNsLT1C43kuf3kJetrJPLPj4Xz3/BDF&#10;d/Lt7dJ8IMSTGhYK+wa0rONBNlmNe/mR+D0zFP4j3H8OUkV7Y0yFLl7F86dlRxH/d3Lp75nHZ4gj&#10;P1aFpwpU5VK22yXEw8e4VwUnW20Ww4Pqg5shlaf1iTcDpAprfkgNrr9Bz0HbS4/h+NyrF7oQpMaV&#10;ZH8BWhtSvfQJSECjSxXwbHnkCfncdMQJfKYPLF3edwU2ivH/GYm/IiT/FG8XBTpx9pVdfgfdEaMT&#10;6ex5SP4mPlT5bwNp6PdroTIkPS0IneDyUBlR4yCoL9UAUQNMddqqWfJLj5DSSB05IX2V7Y2hv7t8&#10;VV8vzf3q4sXlJ7ttk1KvyXaa+lF5+h7xVV9PJxvzK2xZl/+/5fff0IrO1xVH8h4Oydd0HUq4+aBu&#10;Hed8Un4l/f3H8Si+NMTe6QC5MLc7WW5w5VAdBeHPrYm64qUqMnVBtcAnSLxbWaUpmfBqRcsZdG2X&#10;wyBHSAEuzsZx4XmvYSalKYfpVrBOSCnzXGj7GCfbz8XrVGYhx5eCVSkrzc8m5LmuM8ATKggJYeSw&#10;r0EClMRhEd6rUr8pQ2+qYN5wPHV6GBnhVWBecOHVc0os/LxbBVJDY7GsdGN0mAiWIX2qUutc5KHK&#10;ORGMea/Gwx2E6Rlu5pkqNIHU3mEeXGH5Mc93DuV3Hvf7R2yqlr0q5t9F4qvhohbjppHwJzp+T42E&#10;X8cVyqki4X/lwq8Reb416V8eSePzLuxtWfomrlrLPa1392ynSD5ruTR/GclLFYbApad8Op+UPfaK&#10;sakajWpIdu0k/4H+Al0gnUfyVqv8O1myRPgSaArERUvG8KCG6ucj+ahcToI0DBY77MpzVXBq7KrS&#10;/EIcT6SrUSPJrrS66fBfDbDr3LtL0vw0mi5hNS3woIvbB5YKz/sr3fvHknRFmKDxdniMThbn/X0R&#10;Papx/DR0RYxd1Hg4PyadJRwfaiz0+DHPZZcroI+l2ZP3alQGdWTPCFCCzlXOgjKybcSuanAJzF4j&#10;//kSdKsyrjoqkS/eqef8CPSJiI7G80yNPPlaYo/Z2V9h1Fjo9siDtHimxufl0I7Onmo8XgjFYkRn&#10;zoyXWhGkls44MecULyP39axiBN+SOH92yrk3o+JUi0HDK7e5PDZKMMSU7n0fWDqhNiKNbmUaEl4t&#10;WhWaHrB0cU5y766Ly5M46gXJwLGOz3P1RmQg9Tg6PeGUAjKnkzFRf7xXr0q60HVtHl278M85ORQn&#10;lg/CTYBUEXrPrREnEyzJV63IfzpSJaZGSqysvNsbuj6mgH/dyfHRmHdrEKdbMcqe0PyRAhkLls7W&#10;2xF+60j4Y1x+R0eeb0zYvWJ4SAJLFeAzI2ls5dL+WZpfON401DgxEl+jGrNHnsWCpUtDver1IuFP&#10;djz0yeIqTI1MdCtS/m/swnd7KqFypFb5cVmyxOhMo1OxYEleGhnaLZSHRrME+vKjBdLyIu6mhFHD&#10;SGn3jarwTKNAfWAZ1BXunUazZsgrE2FTwVL1HPkGo2pXpdQF33D594Elz9XwuSDB7t+Kpin+Ca+p&#10;n55VuNyrNyTd9IGl08GneNcDODG2254wmgLRpR5z5hwp4YKRyB6wVL3Euz86uXsagc4XJ7p3X8mq&#10;90hnT1GYX6cHjTb8k/+Jo3JOdoV5RTqK0adGfDRipGkHgaRo86h+u/F4qZbbS1Cnp8Jv0KWX43eG&#10;idIuwuwmA4YUvUGK46hbrDml852yksBSQsT2LJW2HFWOFmPwNLD8kkuzp6UeKryJYCmDwrPm8BJ7&#10;pjG8fChJ6aSlikJDQwIF9VTVwurMQWXoWs6sns0zHZd+Z16mb4EQzzWEpUZPTwWclb6zf16w1HDm&#10;vpCG19Ry6wM9l96e8PGjGP0EBeaQaIHRvWwcxFHhiImfCJaEV+u8Z76Z+wAse8CBsKoUe1rjju9Y&#10;sHS+0NMLkuzON/KApeZYvhqWh/uZojrgWRpYyn+i8iWCpSszaoCG51E1rCl/vjzqp07/3gvPSEuL&#10;wpLAUqvtuxUw4VSBq3F6SZZfKh7hggb2hTG6msPJMolwUdtoTYLk/Bc/qRVrmA/nF4k9S9KbG1K5&#10;1Ujclil1XjCl1AeWgV0ivqBpJ/GraZA+GyQ8G+94iQVLlSUodeEW8TWyqOFfNbJll84wf0Z9FAuW&#10;rvxoiFNyfDGiVw23qoH0V1535xlT9Kceb3d9itOZGg25wZKw6uTk2z+ZIfDXSegnQRj+aw4nWOiT&#10;2hpxShEAagx5d6ecm+IM4yowTdpqTu0HLmzssK0rrLFgSVzN+0yIk4nnaWB5lMvzuwlxE8GSdBdz&#10;DiSl9/RwshwqIS+BZGd5Mr9XOb72y0qLsFrOrl6d5qJUKQmo+uaWxCOkxUbe+yOJkxss5eyEP97x&#10;/7x4iwG1HXgeB5a7uXiah9kiWgHm0EUiWCboPBYsUwppLFgmpO0Dlsci6wE55EsEywQeYsHSVfp7&#10;xdhlVec/qhj3z6pMs/h1vhwLls5PeubMyFP1hMp438KjBPmCKRYBwqzhMNyngeUaLp8/EK6vUZQk&#10;l9NbLFhKV6Sl6Qfxf0qa7ngfC5auPvxyjF0Wd+lqxOZreexCmPGEFXD3gSXP1ChK3d5CGHWY7pZ+&#10;oGDY+PgsmxM2qWepxurvnBw9CxJ5HvjpD7LST7FN82CJMOoua/J/q4AxZ8R7naA/zRKIcFpxJrBU&#10;C0Bj7TJyzzyPK0gaGruc8Bq+CMCyM1YcvVRxBhUwYcOLQuSkWhTzkYQCFQuWrrAKqAV2CyfETQPL&#10;oFf6aB7nzdIZPGhIrDMuzu8nnaz35YjXAUsX7wvEFVgKNHt66Nw3Apbko8UHmhfS/IoqjoehnqFf&#10;J18fWBJcCyCChUIaYpNdV5Z/ZOnByW9gGVJUqBLqAUb0qeHPvt4bzyeHfuTsJsDUisBNZM88+k8o&#10;Q7FgSZpaD9BdMcp/zb+rclejfM08+TnfELvys87q+eDiPhYsCar5Oq1Ml3zx81AJmRM3PAyrhXLq&#10;SS4sfqU3/j8OqYOQ2gMnTCxYSh7omri6j+dnSTfu0mLCzcRPkp54N97pswcsZUvoJqhvvi6ivyMJ&#10;c6grV6s7HWth0gxptiFOLFjy/MOQyrSG2bv+5OyhxaOyYWbnIEXeLliSjuq6cSmkXmz5niWJfBRS&#10;y35HSF3wgC51Av1NhshQ2ETi7SWA4zdovSt+d1yd/2ppaGVaB0T5zQuWWgCiQqwhApFahzJCLrCU&#10;IxNW84daIDKJ+3WSZOF9GlgGQ9N35ynYaWHgQSvJ/gh1hgX41RyYVoTpiu0xhyqFLlgKVAh/soun&#10;YdnuXA7/GwNLJ4MaSlq1qUKgHkO3YHOvxkAfWCoez7WK7RbCBAu+NJx7Nc+Wy9Iz4Qws48FSDZag&#10;vKjMvQTFDnWqMuSd5lA1RCnbqaGrynnDcPnNskXIPwWWasCdBGmlo+hbkBrkJ4TCqScjWyvfTFs7&#10;X5ldPDo+e04ZI50esHSV8jiefwnScN1BKi955XD5hcHyUdLQug7VP4GvnqY6LytNwgdgqWmLwC7a&#10;HiNg+3lcfNJVJ0Yg/6aTV2B/N/83jbOL6mjeq/GhulHgGOQjvStuIljyTg1e+UxnqNPV1VpAqHiJ&#10;U2qu3PeAJeGnkD351VoMrRDvwQ7nbxqBkq/tkqW7HGBJMp1FXVoElEQKUwlYXkxCmjNTZR2lYCh2&#10;1wywPJW4uzvlaWGACosmVbuFQEqHtBqv41z8/75TWFbP8iXCridjO1I6ApossFQPVyvsNC8op9R9&#10;6pg179PAMuD3j0UNHKootJDq59AcIdLqTTlQz+KTaF6874Klc2wVqmDbgpahd7Ys8NsoWLo8lyLf&#10;Z50cGprqVE48SwRLJ4Pmo7R/855QZahl5+tm+J2BZTxYar9bUF60dUH3ifOCqnwh9T6vhYKV8AKy&#10;PXx9nTgBWGoFtBZ2iTTEqy0AXbDkflHulYeuvlGouHwJN2vIP6IjKQFYqheh3sytkMBJFf4WvnLE&#10;gGVnNSz5C0C1BURlVQcWZAI94QKw1FqNwC6a6tKK+b7tPAGvDvBXJ8xlUpLLU3WrRrmiW2jG81xg&#10;KVBQuQjy0UJILb5MA0uF0ZTNXFBQJ2nlsmRM3XPJ+wAsBY4C6XsgjXRp5XHfAiGeaTQpWNFfBVjK&#10;h1RvB/LG/SpMObB0ihFQdvcrhp2K58EEbeyCmFDlfxFhu/MO/A8W73TGpJ3R1dLpzn/yP5jn2ivO&#10;keUMzlh9q2F5rmHfLLAM9sGpUMpZdMXmFZIjDSyDlZtKy3seMKLXO0hDk+gqzAFpu0pnGJOfxJW2&#10;vO8BSwdG2gKgeIqvfUIq0I2DpeNFIxNqKImXfWVHflPBMlI5aNFH0PJM3MLj8hpWsDwXGffJqsBV&#10;CTg9ppa/kP/GzlmSjnr9F2bl52yl4bNgFaMq39gpi6S0CJ80DLs678LDsBrS7PgJ12eyeHP21qlM&#10;8itdPStiuY/2LDWXfpkLrzUB3ouVXDnqm7PkuUaGgsMKtOgoa+FM0jDsrKSTubjJya6V+Pc6eVT5&#10;98jP8/E8S5qz1BByLFg6m1/Ce3WUwvXRJO7V0FBHI22LWrdnSVoa6dJUm0YnNFrZt32IMBph1MKe&#10;zI5Bmk8Qvdk5S5hWq09DkzMktOTUA9KloZJFUwrITwkTBkIVOA2fCoi1YVgLCdRrCA/NBWB5YAGw&#10;VG8qdl6F531zljzb1hlQLZr5UuRIA0u1vnTF7tfJU9id008gDa0yVg9cwx8BqUUnZ9W1dgqPfWDp&#10;0l2WeOqN6ToFWgCqfYGP+A/z6gqfFnzpeh3aDMoFlqFKf23iaGO0CusKKbpoI1iqQkscmuOd5tC0&#10;qjpx9WS48VYFWIofKHPVYShf+WZQoXm1/omXBJZThesQp4dgi9oZecoPaWt1uSpZNaJ66iye9c1Z&#10;8kxyqEyoN5a5jznKQxJYuvKmrTvB1bPaM5oOgZIW+MguM+aR3eWpnl+gs57GVgZYaqN/0r5xNarV&#10;cF9SZTlC9zoBE/fO875nGNaV/6Dnra1tfUPfxAn2vaphX+gg+kbBksw0ua+hkURH5Z3m+oIu8yEJ&#10;oKbWxC+h7lAH6WqeMOiVau5Ce1d6HIr7wmAZ8OFkiBaaPrCUo5BfcITbj8VfQuMgDSy1Sqyzv5Hr&#10;sDwOTngNCSwfDsv9REg977iTgY5zlUHfHtFQRaaKYukE/jWUqSEQXRoG09CIdy+YOLlXw6pwxVQy&#10;8gktYNKl+SIdMdUzZ8n9LDyP3WriCpyG0XTFjiC4yqNNYLm8s53mjhNb4gIt3mtKIPOwCMJU0rOM&#10;NGZ02o+GXWWjT8X5odNtMEefuTk94t+JW0diQCRY36BylXmmMvwGJxr1rWbnXewCH54f5PzoSflc&#10;nnIbql80QhP0snsOJeC5FijpoA2B94vQ4imNutStI07fMzu7dKYkUtI63OX5jYhdxxMvtmcZqju0&#10;2KenPuB+P+jmhPpoH5dX3x7pUJp9C3xIbxFIjRQ1dj8dY/cdnE00ZJ65D9zVB9sTNrxQqLmeJRlr&#10;1aEM3bOxOUawoJWgCeC4vWgygOYQe+YFuN/KKUQG1Kqxnv2a3GeBpcBc/PUNw4YMpcVJPU7Dfexq&#10;WJ6r56XTJJRmzybZUHqJYOkc+kvOAZ7lN/UrHGQjp78e6vaM5KjQk1DsGbo8XzKrwiWMwCe25+mc&#10;6mCXhtSvvIqAZbCyte+4u5CuBFSqGGPT57kqk6AgvRUFS96plawFC7Eta979RLrm/XwpFUcAlomn&#10;p0Qq8qByPjJPpUn+PltHJK9GUnQlzpHJ9pAq4DwLQyoFS/JVWVWjsdPL5P9v+J/U8DrYyZK5dSyi&#10;48RDCWLqlnAPVvOaaT1yjSZpTl7De31rD3gWeyiBa5wEWxjUSM09HEuaGr4OjhDsO8GHd6tAwcIo&#10;DccmHRCStc9SjfkbIPUA1Yj5BRQ7bMrzYFV+9MQc9RAFPn1bR0JlVoDTPS3L5aV927FrUniu/amv&#10;8KueeewZ0OLV1TdRfrSgSnWt+Ok5cEJyQsExgTqmMLV3SVgNQctve/Zd8yz3Pksnh/+WP6ck9fa0&#10;0jX1gGHCbCKhneB9lYATXIDY0xrifhz0Bxf1sJiCcqJL88S4iou4c7v3SrvvdA/eycG0gKfnuDzu&#10;g71Yl0VaXpo7C1plavX0HXJOmjrJQa2hx8OGCbU0BeDn8F6XhhJiK3oVeugAwqgR0W0N8V/j+a8m&#10;6VzxeH+v01nPsWDigedqTb0EJVZghBFIB2fcFppfJb4qUV36XFusI/Ncq/J0KkZia510VBl25lK5&#10;oj1LjT6o56seTHSxgnpfGpK+PvouUjGvThjNj6hnkrnS0eWlAnxKFlgSRiMJwdmwsQdnxPhXsChC&#10;KxD7Khee6Wg3bV/KNSRIOJ0RK341hZHnNJVgrUDswfyko/3J3SMY+a+1BtJxTx3g/FANPQ355R4m&#10;lK8QRyMbWpHZM6KSpG/i6PQvVfIq50kHlAhAjoY0rN/d4hbRf3DcneYSZ4i8U7kWXyrb6p1mNlRc&#10;Y0Ija6ojZYO+3qzTk/gKLp2sEzfsqFWziX5HZO2Z7h4HyX+tghX49gydO/3+mHd9h8XwLDjuTsdn&#10;9g25y8bKA+qcl+zkW09lmGexh6E4+YI94HGnD8neQYOypwfJcwFi0PMWoPbYhHcTIM2TarpOHZyk&#10;ekYjUHdCX4mUfc15a9GO7Jp43J3KDe/lX5o+Wyqr3Pe8J4IqsK+4yGqlqTcVO2zEcwHWZzpV3TvG&#10;1vJp7ZfqnDbCr1pewUEEV/BfrZvwcVpf5l5zT92KQ++Jq+0Cqoh1aShYlcg0DhBUiWrBilqaQb5y&#10;npW4UYHQsuT1IS2SEP8dQwfp8hucsqNejxyo29pTHtCVkC4tM+4MnRBGeWr7hk7DkZwqlDoKTAc6&#10;9xQsl8YxTq67FQ6aCVKrXRXsPJAKkIzYWdBAGnJUDckKPDurchU2UqDleJrw1zBxZ14GWkpxna6V&#10;x+6QWnmaI55f7xIaGuN4LwfLDZakpQpJrfPP8Bss0FFeO7rnnRY57+V8Orf3R/zq2h+aTTpM4EWt&#10;75cVPvqe51qJrWX431QakHSo3zMgAWnSflj5kBZZBOCkgqBTTzTEGHeakezemcN1utVcrg6X79Mf&#10;z2QH+fXGkFY7yhbnQzosP/WIQ8eTKiRdKitfhNQqXgnaB5LPqZeRCuzOX9Tz1pmtyl9lSMAp+fri&#10;8kyNiyWgYJGYfGcTngflRflrT65875hQZXmg41U+pzKpE36UlmyqOcvEbVbRhgJhZ3Q6C7ZVTORe&#10;fpE6vOr0/QnCqsGjilvDphpSFS/y/Q9wr/KvtRVbQtGGVVBfBAeOqPGkUa3uiUguj6/xTP6ssq3h&#10;50QbOP3LP74p/TsbaJRmA9k4IrsWrKjuExBrJERxOn7C/ThoMShYfCeQ01FqgV20UnlXSCNv3QYc&#10;/3dzeV7F/0VCdlH516hWdzSQd+o0qMwcGeJVq59XCOWjETiVNcmu3qvKsOpc+ap6ZxOgTv0bXNIz&#10;z1QOgiNCFW51xXf1gPxEa1NecvmqPlAZCZ/QpHT1wQD5sKZ2ekCcZ0s5HsSXDkLQYkyVVdUD4nM1&#10;frWbQY2voK4O+NqFZ7Jn0ADqTC+E+NdUg4B2JxeGn7d1UlhPuFTwJMI1kFqNYTo7oaKTE0TD6l49&#10;NAGAnDj8vmehD2FmhHocnPBa7RhNV/E654DyKwXLsHH5Rp+dJcU646mS19BdOIycrWfjqzPGnvz+&#10;HLoH0raUD8KnjB2Oq2X0Wl3YV9idIy3O+29B90EqBAJODROpotJ827ehTmXvZBYvQfriM3qWonqN&#10;Ubm131ByjYPidN09ZzMGiLSwSqvcegpBknMQTgUuzjfEs54v5PQsB740rCunu8T9oYTdBurr7fBM&#10;iwq0GEmgrsIoHQrkNVyaeEwf79VDvzzMg/uv0ZI+PnimghXnczvE6E29Ce07lP3D/qD88qxgVaPm&#10;q5B8IQAODc/Kx9WSz1zQQLjPxsh3Hc9+CPUc++X8S5Xj1TH6iCtD4Z6FZD0S0qIxAdW9Tv9nq+JK&#10;rUhCL4mjXsR3IfEYzvMy7jfPkw7h1Mg83OlNIz/S3z2Q9iMK1OdIqKMmJJRdbfXqNm5cmd2YdFQm&#10;1FjqO2Ix1IjQUHlS/XNFlA/VEYTXIkI1xFX+NY2hivoQKFzu0+q09UP5C6Q6unB2UR0jXZzL/dLh&#10;/HmmLSiSKU99qS976Ni7NQkvfwziiO+eoVjpDtIoWtim1/Csc/IUz+Vz0fpC9UL0lCY1Uk+E7oJu&#10;ll4i/KvhK4xQ/SvdaeRF9cDDkEZolGa33PF/HHRBhC/JoSMQu3UG9/JtlZewXiSL6oieD3Mk+ef/&#10;A6lvLHTckEIbAAAAAElFTkSuQmCCUEsBAi0AFAAGAAgAAAAhALGCZ7YKAQAAEwIAABMAAAAAAAAA&#10;AAAAAAAAAAAAAFtDb250ZW50X1R5cGVzXS54bWxQSwECLQAUAAYACAAAACEAOP0h/9YAAACUAQAA&#10;CwAAAAAAAAAAAAAAAAA7AQAAX3JlbHMvLnJlbHNQSwECLQAUAAYACAAAACEAjyQIvCwFAAD0EAAA&#10;DgAAAAAAAAAAAAAAAAA6AgAAZHJzL2Uyb0RvYy54bWxQSwECLQAUAAYACAAAACEAqiYOvrwAAAAh&#10;AQAAGQAAAAAAAAAAAAAAAACSBwAAZHJzL19yZWxzL2Uyb0RvYy54bWwucmVsc1BLAQItABQABgAI&#10;AAAAIQAYgjaV4AAAAAsBAAAPAAAAAAAAAAAAAAAAAIUIAABkcnMvZG93bnJldi54bWxQSwECLQAK&#10;AAAAAAAAACEATcw4obRKAAC0SgAAFAAAAAAAAAAAAAAAAACSCQAAZHJzL21lZGlhL2ltYWdlMS5w&#10;bmdQSwUGAAAAAAYABgB8AQAAeFQAAAAA&#10;">
              <v:rect id="Rectangle 4" o:spid="_x0000_s1027" style="position:absolute;left:369;top:458;width:3240;height:1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jFxgAAANsAAAAPAAAAZHJzL2Rvd25yZXYueG1sRI9Ba8JA&#10;FITvQv/D8gpepG7qoWrqKq0oEcXSWNvzI/uahGbfhuzWxH/vCoLHYWa+YWaLzlTiRI0rLSt4HkYg&#10;iDOrS84VHL/WTxMQziNrrCyTgjM5WMwfejOMtW05pdPB5yJA2MWooPC+jqV0WUEG3dDWxMH7tY1B&#10;H2STS91gG+CmkqMoepEGSw4LBda0LCj7O/wbBW2VptNkt/3cr9aD47f8SN6TH1aq/9i9vYLw1Pl7&#10;+NbeaAXTMVy/hB8g5xcAAAD//wMAUEsBAi0AFAAGAAgAAAAhANvh9svuAAAAhQEAABMAAAAAAAAA&#10;AAAAAAAAAAAAAFtDb250ZW50X1R5cGVzXS54bWxQSwECLQAUAAYACAAAACEAWvQsW78AAAAVAQAA&#10;CwAAAAAAAAAAAAAAAAAfAQAAX3JlbHMvLnJlbHNQSwECLQAUAAYACAAAACEArDBIxcYAAADbAAAA&#10;DwAAAAAAAAAAAAAAAAAHAgAAZHJzL2Rvd25yZXYueG1sUEsFBgAAAAADAAMAtwAAAPoCAAAAAA==&#10;" fillcolor="#002c5f" stroked="f"/>
              <v:rect id="Rectangle 5" o:spid="_x0000_s1028" style="position:absolute;left:3697;top:458;width:8208;height:1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JFFvwAAANsAAAAPAAAAZHJzL2Rvd25yZXYueG1sRE/NisIw&#10;EL4L+w5hFryIpi4o2jXKIrugN60+wNCMTbWZlCSr1ac3B8Hjx/e/WHW2EVfyoXasYDzKQBCXTtdc&#10;KTge/oYzECEia2wck4I7BVgtP3oLzLW78Z6uRaxECuGQowITY5tLGUpDFsPItcSJOzlvMSboK6k9&#10;3lK4beRXlk2lxZpTg8GW1obKS/FvFcjzTtey/Z3682lw0XOzneBjolT/s/v5BhGpi2/xy73RCuZp&#10;bPqSfoBcPgEAAP//AwBQSwECLQAUAAYACAAAACEA2+H2y+4AAACFAQAAEwAAAAAAAAAAAAAAAAAA&#10;AAAAW0NvbnRlbnRfVHlwZXNdLnhtbFBLAQItABQABgAIAAAAIQBa9CxbvwAAABUBAAALAAAAAAAA&#10;AAAAAAAAAB8BAABfcmVscy8ucmVsc1BLAQItABQABgAIAAAAIQDClJFFvwAAANsAAAAPAAAAAAAA&#10;AAAAAAAAAAcCAABkcnMvZG93bnJldi54bWxQSwUGAAAAAAMAAwC3AAAA8wIAAAAA&#10;" fillcolor="#d4d4d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merican Institutes for Research" style="position:absolute;left:466;top:4896;width:3003;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KwxAAAANsAAAAPAAAAZHJzL2Rvd25yZXYueG1sRI9Ba8JA&#10;FITvBf/D8oTe6sYeiomuIoLSiy014vmRfWaj2bchu022/fXdQqHHYWa+YVabaFsxUO8bxwrmswwE&#10;ceV0w7WCc7l/WoDwAVlj65gUfJGHzXrysMJCu5E/aDiFWiQI+wIVmBC6QkpfGbLoZ64jTt7V9RZD&#10;kn0tdY9jgttWPmfZi7TYcFow2NHOUHU/fVoF/njs8niQ5SK+28t3mWe3w9tdqcdp3C5BBIrhP/zX&#10;ftUK8hx+v6QfINc/AAAA//8DAFBLAQItABQABgAIAAAAIQDb4fbL7gAAAIUBAAATAAAAAAAAAAAA&#10;AAAAAAAAAABbQ29udGVudF9UeXBlc10ueG1sUEsBAi0AFAAGAAgAAAAhAFr0LFu/AAAAFQEAAAsA&#10;AAAAAAAAAAAAAAAAHwEAAF9yZWxzLy5yZWxzUEsBAi0AFAAGAAgAAAAhAEATIrDEAAAA2wAAAA8A&#10;AAAAAAAAAAAAAAAABwIAAGRycy9kb3ducmV2LnhtbFBLBQYAAAAAAwADALcAAAD4AgAAAAA=&#10;">
                <v:imagedata r:id="rId2" o:title="American Institutes for Research"/>
              </v:shape>
              <v:shapetype id="_x0000_t32" coordsize="21600,21600" o:spt="32" o:oned="t" path="m,l21600,21600e" filled="f">
                <v:path arrowok="t" fillok="f" o:connecttype="none"/>
                <o:lock v:ext="edit" shapetype="t"/>
              </v:shapetype>
              <v:shape id="AutoShape 7" o:spid="_x0000_s1030" type="#_x0000_t32" style="position:absolute;left:3884;top:5760;width:77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1hwxQAAANwAAAAPAAAAZHJzL2Rvd25yZXYueG1sRI9Bb8Iw&#10;DIXvk/YfIk/abaQDsU2FgOgkpN0QMHY2iWnLGqdqslL26+cD0m623vN7n+fLwTeqpy7WgQ08jzJQ&#10;xDa4mksDn/v10xuomJAdNoHJwJUiLBf3d3PMXbjwlvpdKpWEcMzRQJVSm2sdbUUe4yi0xKKdQucx&#10;ydqV2nV4kXDf6HGWvWiPNUtDhS29V2S/dz/egLP98fX3vDnH66GYTL+ORX2whTGPD8NqBirRkP7N&#10;t+sPJ/iZ4MszMoFe/AEAAP//AwBQSwECLQAUAAYACAAAACEA2+H2y+4AAACFAQAAEwAAAAAAAAAA&#10;AAAAAAAAAAAAW0NvbnRlbnRfVHlwZXNdLnhtbFBLAQItABQABgAIAAAAIQBa9CxbvwAAABUBAAAL&#10;AAAAAAAAAAAAAAAAAB8BAABfcmVscy8ucmVsc1BLAQItABQABgAIAAAAIQCvj1hwxQAAANwAAAAP&#10;AAAAAAAAAAAAAAAAAAcCAABkcnMvZG93bnJldi54bWxQSwUGAAAAAAMAAwC3AAAA+QIAAAAA&#10;" strokecolor="#002c5f" strokeweight="7p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6D95E" w14:textId="77777777" w:rsidR="00DA7545" w:rsidRPr="007828D0" w:rsidRDefault="00DA7545" w:rsidP="00DC5323">
    <w:pPr>
      <w:pStyle w:val="Footer"/>
      <w:rPr>
        <w:rFonts w:ascii="Arial Narrow" w:hAnsi="Arial Narrow"/>
        <w:sz w:val="20"/>
      </w:rPr>
    </w:pPr>
    <w:r w:rsidRPr="007828D0">
      <w:rPr>
        <w:rFonts w:ascii="Arial Narrow" w:hAnsi="Arial Narrow"/>
        <w:sz w:val="20"/>
      </w:rPr>
      <w:t>American Institutes for Research / National Center on Family Homelessness</w:t>
    </w:r>
  </w:p>
  <w:p w14:paraId="3F4DB2A1" w14:textId="77777777" w:rsidR="00DA7545" w:rsidRPr="007828D0" w:rsidRDefault="00DA7545" w:rsidP="00DC5323">
    <w:pPr>
      <w:pStyle w:val="Footer"/>
      <w:tabs>
        <w:tab w:val="left" w:pos="9360"/>
      </w:tabs>
      <w:spacing w:after="120"/>
      <w:rPr>
        <w:rFonts w:ascii="Arial Narrow" w:hAnsi="Arial Narrow"/>
        <w:sz w:val="20"/>
      </w:rPr>
    </w:pPr>
    <w:r w:rsidRPr="007828D0">
      <w:rPr>
        <w:rFonts w:ascii="Arial Narrow" w:hAnsi="Arial Narrow"/>
        <w:b/>
        <w:i/>
        <w:sz w:val="20"/>
      </w:rPr>
      <w:t>Transitional Housing for Survivors of Domestic and Sexual Violence: A 2014-15 Snapshot</w:t>
    </w:r>
    <w:r w:rsidRPr="007828D0">
      <w:rPr>
        <w:rFonts w:ascii="Arial Narrow" w:hAnsi="Arial Narrow"/>
        <w:b/>
        <w:i/>
        <w:sz w:val="20"/>
      </w:rPr>
      <w:tab/>
    </w:r>
  </w:p>
  <w:p w14:paraId="22CAAF45" w14:textId="1B10AE72" w:rsidR="00DA7545" w:rsidRPr="00DF6E25" w:rsidRDefault="0020284F" w:rsidP="00DF6E25">
    <w:pPr>
      <w:pStyle w:val="Header"/>
      <w:spacing w:after="360"/>
      <w:jc w:val="right"/>
      <w:rPr>
        <w:rFonts w:ascii="Arial Narrow" w:hAnsi="Arial Narrow" w:cs="Times New Roman"/>
        <w:szCs w:val="24"/>
      </w:rPr>
    </w:pPr>
    <w:sdt>
      <w:sdtPr>
        <w:rPr>
          <w:rFonts w:ascii="Arial Narrow" w:hAnsi="Arial Narrow" w:cs="Times New Roman"/>
          <w:sz w:val="20"/>
          <w:szCs w:val="24"/>
        </w:rPr>
        <w:id w:val="1729729638"/>
        <w:docPartObj>
          <w:docPartGallery w:val="Page Numbers (Top of Page)"/>
          <w:docPartUnique/>
        </w:docPartObj>
      </w:sdtPr>
      <w:sdtEndPr>
        <w:rPr>
          <w:sz w:val="22"/>
        </w:rPr>
      </w:sdtEndPr>
      <w:sdtContent>
        <w:r w:rsidR="00DA7545" w:rsidRPr="007828D0">
          <w:rPr>
            <w:rFonts w:ascii="Arial Narrow" w:hAnsi="Arial Narrow" w:cs="Times New Roman"/>
            <w:sz w:val="20"/>
            <w:szCs w:val="24"/>
          </w:rPr>
          <w:t xml:space="preserve"> </w:t>
        </w:r>
        <w:r w:rsidR="00595595">
          <w:rPr>
            <w:rFonts w:ascii="Arial Narrow" w:hAnsi="Arial Narrow" w:cs="Times New Roman"/>
            <w:sz w:val="20"/>
            <w:szCs w:val="24"/>
          </w:rPr>
          <w:t>Executive Summary:</w:t>
        </w:r>
        <w:r w:rsidR="00DA7545" w:rsidRPr="007828D0">
          <w:rPr>
            <w:rFonts w:ascii="Arial Narrow" w:hAnsi="Arial Narrow" w:cs="Times New Roman"/>
            <w:sz w:val="20"/>
            <w:szCs w:val="24"/>
          </w:rPr>
          <w:t xml:space="preserve"> </w:t>
        </w:r>
        <w:r w:rsidR="00DA7545" w:rsidRPr="00C32434">
          <w:rPr>
            <w:rFonts w:ascii="Arial Narrow" w:hAnsi="Arial Narrow" w:cs="Times New Roman"/>
            <w:sz w:val="20"/>
            <w:szCs w:val="24"/>
          </w:rPr>
          <w:t xml:space="preserve">Chapter </w:t>
        </w:r>
        <w:r w:rsidR="00DA7545">
          <w:rPr>
            <w:rFonts w:ascii="Arial Narrow" w:hAnsi="Arial Narrow" w:cs="Times New Roman"/>
            <w:sz w:val="20"/>
            <w:szCs w:val="24"/>
          </w:rPr>
          <w:t>6</w:t>
        </w:r>
        <w:r w:rsidR="00DA7545" w:rsidRPr="00C32434">
          <w:rPr>
            <w:rFonts w:ascii="Arial Narrow" w:hAnsi="Arial Narrow" w:cs="Times New Roman"/>
            <w:sz w:val="20"/>
            <w:szCs w:val="24"/>
          </w:rPr>
          <w:t xml:space="preserve">: </w:t>
        </w:r>
        <w:r w:rsidR="00DA7545">
          <w:rPr>
            <w:rFonts w:ascii="Arial Narrow" w:hAnsi="Arial Narrow" w:cs="Times New Roman"/>
            <w:sz w:val="20"/>
            <w:szCs w:val="24"/>
          </w:rPr>
          <w:t>Length of Stay</w:t>
        </w:r>
        <w:r w:rsidR="00DA7545" w:rsidRPr="00C32434">
          <w:rPr>
            <w:rFonts w:ascii="Arial Narrow" w:hAnsi="Arial Narrow" w:cs="Times New Roman"/>
            <w:sz w:val="20"/>
            <w:szCs w:val="24"/>
          </w:rPr>
          <w:t xml:space="preserve"> </w:t>
        </w:r>
        <w:r w:rsidR="00DA7545" w:rsidRPr="007828D0">
          <w:rPr>
            <w:rFonts w:ascii="Arial Narrow" w:hAnsi="Arial Narrow" w:cs="Times New Roman"/>
            <w:sz w:val="20"/>
            <w:szCs w:val="24"/>
          </w:rPr>
          <w:t xml:space="preserve">- Page </w:t>
        </w:r>
        <w:r w:rsidR="00DA7545" w:rsidRPr="007828D0">
          <w:rPr>
            <w:rFonts w:ascii="Arial Narrow" w:hAnsi="Arial Narrow" w:cs="Times New Roman"/>
            <w:sz w:val="20"/>
            <w:szCs w:val="24"/>
          </w:rPr>
          <w:fldChar w:fldCharType="begin"/>
        </w:r>
        <w:r w:rsidR="00DA7545" w:rsidRPr="007828D0">
          <w:rPr>
            <w:rFonts w:ascii="Arial Narrow" w:hAnsi="Arial Narrow" w:cs="Times New Roman"/>
            <w:sz w:val="20"/>
            <w:szCs w:val="24"/>
          </w:rPr>
          <w:instrText xml:space="preserve"> PAGE   \* MERGEFORMAT </w:instrText>
        </w:r>
        <w:r w:rsidR="00DA7545" w:rsidRPr="007828D0">
          <w:rPr>
            <w:rFonts w:ascii="Arial Narrow" w:hAnsi="Arial Narrow" w:cs="Times New Roman"/>
            <w:sz w:val="20"/>
            <w:szCs w:val="24"/>
          </w:rPr>
          <w:fldChar w:fldCharType="separate"/>
        </w:r>
        <w:r w:rsidR="009F78F2">
          <w:rPr>
            <w:rFonts w:ascii="Arial Narrow" w:hAnsi="Arial Narrow" w:cs="Times New Roman"/>
            <w:noProof/>
            <w:sz w:val="20"/>
            <w:szCs w:val="24"/>
          </w:rPr>
          <w:t>6</w:t>
        </w:r>
        <w:r w:rsidR="00DA7545" w:rsidRPr="007828D0">
          <w:rPr>
            <w:rFonts w:ascii="Arial Narrow" w:hAnsi="Arial Narrow" w:cs="Times New Roman"/>
            <w:sz w:val="20"/>
            <w:szCs w:val="24"/>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25A46"/>
    <w:multiLevelType w:val="hybridMultilevel"/>
    <w:tmpl w:val="0BF881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040B78"/>
    <w:multiLevelType w:val="hybridMultilevel"/>
    <w:tmpl w:val="84EE361C"/>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873DD"/>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B794128"/>
    <w:multiLevelType w:val="hybridMultilevel"/>
    <w:tmpl w:val="92961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786906"/>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0F07306"/>
    <w:multiLevelType w:val="hybridMultilevel"/>
    <w:tmpl w:val="1DE40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A55051"/>
    <w:multiLevelType w:val="hybridMultilevel"/>
    <w:tmpl w:val="CDCA4D84"/>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start w:val="1"/>
      <w:numFmt w:val="bullet"/>
      <w:lvlText w:val="o"/>
      <w:lvlJc w:val="left"/>
      <w:pPr>
        <w:ind w:left="3528" w:hanging="360"/>
      </w:pPr>
      <w:rPr>
        <w:rFonts w:ascii="Courier New" w:hAnsi="Courier New" w:cs="Courier New" w:hint="default"/>
      </w:rPr>
    </w:lvl>
    <w:lvl w:ilvl="5" w:tplc="04090005">
      <w:start w:val="1"/>
      <w:numFmt w:val="bullet"/>
      <w:lvlText w:val=""/>
      <w:lvlJc w:val="left"/>
      <w:pPr>
        <w:ind w:left="4248" w:hanging="360"/>
      </w:pPr>
      <w:rPr>
        <w:rFonts w:ascii="Wingdings" w:hAnsi="Wingdings" w:hint="default"/>
      </w:rPr>
    </w:lvl>
    <w:lvl w:ilvl="6" w:tplc="04090001">
      <w:start w:val="1"/>
      <w:numFmt w:val="bullet"/>
      <w:lvlText w:val=""/>
      <w:lvlJc w:val="left"/>
      <w:pPr>
        <w:ind w:left="4968" w:hanging="360"/>
      </w:pPr>
      <w:rPr>
        <w:rFonts w:ascii="Symbol" w:hAnsi="Symbol" w:hint="default"/>
      </w:rPr>
    </w:lvl>
    <w:lvl w:ilvl="7" w:tplc="04090003">
      <w:start w:val="1"/>
      <w:numFmt w:val="bullet"/>
      <w:lvlText w:val="o"/>
      <w:lvlJc w:val="left"/>
      <w:pPr>
        <w:ind w:left="5688" w:hanging="360"/>
      </w:pPr>
      <w:rPr>
        <w:rFonts w:ascii="Courier New" w:hAnsi="Courier New" w:cs="Courier New" w:hint="default"/>
      </w:rPr>
    </w:lvl>
    <w:lvl w:ilvl="8" w:tplc="04090005">
      <w:start w:val="1"/>
      <w:numFmt w:val="bullet"/>
      <w:lvlText w:val=""/>
      <w:lvlJc w:val="left"/>
      <w:pPr>
        <w:ind w:left="6408" w:hanging="360"/>
      </w:pPr>
      <w:rPr>
        <w:rFonts w:ascii="Wingdings" w:hAnsi="Wingdings" w:hint="default"/>
      </w:rPr>
    </w:lvl>
  </w:abstractNum>
  <w:abstractNum w:abstractNumId="7" w15:restartNumberingAfterBreak="0">
    <w:nsid w:val="14FA64AC"/>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EF2638"/>
    <w:multiLevelType w:val="hybridMultilevel"/>
    <w:tmpl w:val="AE301694"/>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9" w15:restartNumberingAfterBreak="0">
    <w:nsid w:val="1F460720"/>
    <w:multiLevelType w:val="hybridMultilevel"/>
    <w:tmpl w:val="FEB27B64"/>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00B74EF"/>
    <w:multiLevelType w:val="hybridMultilevel"/>
    <w:tmpl w:val="8AAA3B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2502272"/>
    <w:multiLevelType w:val="hybridMultilevel"/>
    <w:tmpl w:val="68D06BB2"/>
    <w:lvl w:ilvl="0" w:tplc="0409000B">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2" w15:restartNumberingAfterBreak="0">
    <w:nsid w:val="23011216"/>
    <w:multiLevelType w:val="hybridMultilevel"/>
    <w:tmpl w:val="00BEBD14"/>
    <w:lvl w:ilvl="0" w:tplc="57CCC210">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953961"/>
    <w:multiLevelType w:val="hybridMultilevel"/>
    <w:tmpl w:val="84EE361C"/>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FE5FC7"/>
    <w:multiLevelType w:val="hybridMultilevel"/>
    <w:tmpl w:val="413E4324"/>
    <w:lvl w:ilvl="0" w:tplc="57CCC210">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292A5CF1"/>
    <w:multiLevelType w:val="hybridMultilevel"/>
    <w:tmpl w:val="CCFC8924"/>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4B0715"/>
    <w:multiLevelType w:val="hybridMultilevel"/>
    <w:tmpl w:val="E39EB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0859FB"/>
    <w:multiLevelType w:val="hybridMultilevel"/>
    <w:tmpl w:val="65C6C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5A785F"/>
    <w:multiLevelType w:val="hybridMultilevel"/>
    <w:tmpl w:val="66F2C462"/>
    <w:lvl w:ilvl="0" w:tplc="71429042">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6B12962"/>
    <w:multiLevelType w:val="hybridMultilevel"/>
    <w:tmpl w:val="845AE0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B3D2B74"/>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B677E8A"/>
    <w:multiLevelType w:val="hybridMultilevel"/>
    <w:tmpl w:val="CD98F8F6"/>
    <w:lvl w:ilvl="0" w:tplc="EE861FC2">
      <w:numFmt w:val="bullet"/>
      <w:lvlText w:val="-"/>
      <w:lvlJc w:val="left"/>
      <w:pPr>
        <w:ind w:left="504" w:hanging="360"/>
      </w:pPr>
      <w:rPr>
        <w:rFonts w:ascii="Calibri" w:eastAsiaTheme="minorHAnsi" w:hAnsi="Calibri" w:cstheme="minorBidi"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2" w15:restartNumberingAfterBreak="0">
    <w:nsid w:val="4BA11CC9"/>
    <w:multiLevelType w:val="hybridMultilevel"/>
    <w:tmpl w:val="15329B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CB34395"/>
    <w:multiLevelType w:val="hybridMultilevel"/>
    <w:tmpl w:val="FA2AAADC"/>
    <w:lvl w:ilvl="0" w:tplc="FCEC97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512BB8"/>
    <w:multiLevelType w:val="hybridMultilevel"/>
    <w:tmpl w:val="C646297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A31CA0"/>
    <w:multiLevelType w:val="hybridMultilevel"/>
    <w:tmpl w:val="84EE361C"/>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3C7AAC"/>
    <w:multiLevelType w:val="hybridMultilevel"/>
    <w:tmpl w:val="84EE361C"/>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D550B1"/>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AD431F8"/>
    <w:multiLevelType w:val="hybridMultilevel"/>
    <w:tmpl w:val="3AB0FAB6"/>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8D686D"/>
    <w:multiLevelType w:val="hybridMultilevel"/>
    <w:tmpl w:val="BD667ED4"/>
    <w:lvl w:ilvl="0" w:tplc="FCEC97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CE42E6"/>
    <w:multiLevelType w:val="hybridMultilevel"/>
    <w:tmpl w:val="5B229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77155F"/>
    <w:multiLevelType w:val="hybridMultilevel"/>
    <w:tmpl w:val="30A82D14"/>
    <w:lvl w:ilvl="0" w:tplc="57CCC2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EF7DC4"/>
    <w:multiLevelType w:val="hybridMultilevel"/>
    <w:tmpl w:val="351AA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CD4B7B"/>
    <w:multiLevelType w:val="hybridMultilevel"/>
    <w:tmpl w:val="ED009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4F783C"/>
    <w:multiLevelType w:val="hybridMultilevel"/>
    <w:tmpl w:val="B0CAB624"/>
    <w:lvl w:ilvl="0" w:tplc="0409000B">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5" w15:restartNumberingAfterBreak="0">
    <w:nsid w:val="6B975053"/>
    <w:multiLevelType w:val="hybridMultilevel"/>
    <w:tmpl w:val="CAD61828"/>
    <w:lvl w:ilvl="0" w:tplc="35DA71D6">
      <w:start w:val="1"/>
      <w:numFmt w:val="decimal"/>
      <w:pStyle w:val="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C7D5642"/>
    <w:multiLevelType w:val="hybridMultilevel"/>
    <w:tmpl w:val="C330A5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C60D5D"/>
    <w:multiLevelType w:val="hybridMultilevel"/>
    <w:tmpl w:val="859C23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038603D"/>
    <w:multiLevelType w:val="hybridMultilevel"/>
    <w:tmpl w:val="B32AE988"/>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B2631F5"/>
    <w:multiLevelType w:val="hybridMultilevel"/>
    <w:tmpl w:val="781A1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875B35"/>
    <w:multiLevelType w:val="hybridMultilevel"/>
    <w:tmpl w:val="FC3C17AC"/>
    <w:lvl w:ilvl="0" w:tplc="D49CE410">
      <w:start w:val="1"/>
      <w:numFmt w:val="lowerRoman"/>
      <w:lvlText w:val="(%1)"/>
      <w:lvlJc w:val="left"/>
      <w:pPr>
        <w:ind w:left="1008" w:hanging="72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1" w15:restartNumberingAfterBreak="0">
    <w:nsid w:val="7FF05FB1"/>
    <w:multiLevelType w:val="hybridMultilevel"/>
    <w:tmpl w:val="A21E00E4"/>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num w:numId="1">
    <w:abstractNumId w:val="20"/>
  </w:num>
  <w:num w:numId="2">
    <w:abstractNumId w:val="4"/>
  </w:num>
  <w:num w:numId="3">
    <w:abstractNumId w:val="2"/>
  </w:num>
  <w:num w:numId="4">
    <w:abstractNumId w:val="7"/>
  </w:num>
  <w:num w:numId="5">
    <w:abstractNumId w:val="27"/>
  </w:num>
  <w:num w:numId="6">
    <w:abstractNumId w:val="5"/>
  </w:num>
  <w:num w:numId="7">
    <w:abstractNumId w:val="29"/>
  </w:num>
  <w:num w:numId="8">
    <w:abstractNumId w:val="35"/>
  </w:num>
  <w:num w:numId="9">
    <w:abstractNumId w:val="0"/>
  </w:num>
  <w:num w:numId="10">
    <w:abstractNumId w:val="9"/>
  </w:num>
  <w:num w:numId="11">
    <w:abstractNumId w:val="41"/>
  </w:num>
  <w:num w:numId="12">
    <w:abstractNumId w:val="33"/>
  </w:num>
  <w:num w:numId="13">
    <w:abstractNumId w:val="38"/>
  </w:num>
  <w:num w:numId="14">
    <w:abstractNumId w:val="8"/>
  </w:num>
  <w:num w:numId="15">
    <w:abstractNumId w:val="40"/>
  </w:num>
  <w:num w:numId="16">
    <w:abstractNumId w:val="17"/>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9"/>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3"/>
  </w:num>
  <w:num w:numId="23">
    <w:abstractNumId w:val="34"/>
  </w:num>
  <w:num w:numId="24">
    <w:abstractNumId w:val="12"/>
  </w:num>
  <w:num w:numId="25">
    <w:abstractNumId w:val="11"/>
  </w:num>
  <w:num w:numId="26">
    <w:abstractNumId w:val="18"/>
  </w:num>
  <w:num w:numId="27">
    <w:abstractNumId w:val="15"/>
  </w:num>
  <w:num w:numId="28">
    <w:abstractNumId w:val="1"/>
  </w:num>
  <w:num w:numId="29">
    <w:abstractNumId w:val="39"/>
  </w:num>
  <w:num w:numId="30">
    <w:abstractNumId w:val="21"/>
  </w:num>
  <w:num w:numId="31">
    <w:abstractNumId w:val="28"/>
  </w:num>
  <w:num w:numId="32">
    <w:abstractNumId w:val="13"/>
  </w:num>
  <w:num w:numId="33">
    <w:abstractNumId w:val="26"/>
  </w:num>
  <w:num w:numId="34">
    <w:abstractNumId w:val="25"/>
  </w:num>
  <w:num w:numId="35">
    <w:abstractNumId w:val="16"/>
  </w:num>
  <w:num w:numId="36">
    <w:abstractNumId w:val="10"/>
  </w:num>
  <w:num w:numId="37">
    <w:abstractNumId w:val="22"/>
  </w:num>
  <w:num w:numId="38">
    <w:abstractNumId w:val="37"/>
  </w:num>
  <w:num w:numId="39">
    <w:abstractNumId w:val="24"/>
  </w:num>
  <w:num w:numId="40">
    <w:abstractNumId w:val="30"/>
  </w:num>
  <w:num w:numId="41">
    <w:abstractNumId w:val="32"/>
  </w:num>
  <w:num w:numId="42">
    <w:abstractNumId w:val="23"/>
  </w:num>
  <w:num w:numId="43">
    <w:abstractNumId w:val="3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7AE"/>
    <w:rsid w:val="00003471"/>
    <w:rsid w:val="0000404F"/>
    <w:rsid w:val="00004A8E"/>
    <w:rsid w:val="00007AC0"/>
    <w:rsid w:val="00010567"/>
    <w:rsid w:val="00014282"/>
    <w:rsid w:val="000154D9"/>
    <w:rsid w:val="000168AD"/>
    <w:rsid w:val="000219D2"/>
    <w:rsid w:val="00026A73"/>
    <w:rsid w:val="0003565B"/>
    <w:rsid w:val="00035963"/>
    <w:rsid w:val="00045958"/>
    <w:rsid w:val="000502DD"/>
    <w:rsid w:val="00054F95"/>
    <w:rsid w:val="00062101"/>
    <w:rsid w:val="00066193"/>
    <w:rsid w:val="000679C4"/>
    <w:rsid w:val="00073561"/>
    <w:rsid w:val="00080B84"/>
    <w:rsid w:val="000851A0"/>
    <w:rsid w:val="00091BBB"/>
    <w:rsid w:val="000936A4"/>
    <w:rsid w:val="00096D56"/>
    <w:rsid w:val="000A1839"/>
    <w:rsid w:val="000B111F"/>
    <w:rsid w:val="000C05D5"/>
    <w:rsid w:val="000C1288"/>
    <w:rsid w:val="000C374D"/>
    <w:rsid w:val="000D6E30"/>
    <w:rsid w:val="000E23ED"/>
    <w:rsid w:val="000E417B"/>
    <w:rsid w:val="000F04DE"/>
    <w:rsid w:val="000F1E1B"/>
    <w:rsid w:val="000F674B"/>
    <w:rsid w:val="00102476"/>
    <w:rsid w:val="001036A7"/>
    <w:rsid w:val="00105B12"/>
    <w:rsid w:val="00105EE1"/>
    <w:rsid w:val="00111CE2"/>
    <w:rsid w:val="00117FCC"/>
    <w:rsid w:val="001253E0"/>
    <w:rsid w:val="00127428"/>
    <w:rsid w:val="001303DC"/>
    <w:rsid w:val="001708C0"/>
    <w:rsid w:val="00176F0F"/>
    <w:rsid w:val="0018677B"/>
    <w:rsid w:val="00187456"/>
    <w:rsid w:val="00190643"/>
    <w:rsid w:val="0019267D"/>
    <w:rsid w:val="00195796"/>
    <w:rsid w:val="001959C1"/>
    <w:rsid w:val="001A28C3"/>
    <w:rsid w:val="001A2F82"/>
    <w:rsid w:val="001A642A"/>
    <w:rsid w:val="001A6AC8"/>
    <w:rsid w:val="001B1660"/>
    <w:rsid w:val="001C10BA"/>
    <w:rsid w:val="001C4393"/>
    <w:rsid w:val="001C5A5E"/>
    <w:rsid w:val="001C69CC"/>
    <w:rsid w:val="001D1055"/>
    <w:rsid w:val="001D4799"/>
    <w:rsid w:val="001D5843"/>
    <w:rsid w:val="001E2603"/>
    <w:rsid w:val="001E34B1"/>
    <w:rsid w:val="001E5240"/>
    <w:rsid w:val="001E7C14"/>
    <w:rsid w:val="001F679F"/>
    <w:rsid w:val="0020284F"/>
    <w:rsid w:val="002072FB"/>
    <w:rsid w:val="00210484"/>
    <w:rsid w:val="00213FBE"/>
    <w:rsid w:val="00214A99"/>
    <w:rsid w:val="00224D3F"/>
    <w:rsid w:val="00224F2A"/>
    <w:rsid w:val="00233BCC"/>
    <w:rsid w:val="002376EF"/>
    <w:rsid w:val="002412B6"/>
    <w:rsid w:val="00252093"/>
    <w:rsid w:val="00253C43"/>
    <w:rsid w:val="00254979"/>
    <w:rsid w:val="002625AC"/>
    <w:rsid w:val="00274900"/>
    <w:rsid w:val="00276883"/>
    <w:rsid w:val="002832E5"/>
    <w:rsid w:val="00284B26"/>
    <w:rsid w:val="00285849"/>
    <w:rsid w:val="00287DC1"/>
    <w:rsid w:val="00292043"/>
    <w:rsid w:val="00292359"/>
    <w:rsid w:val="0029447B"/>
    <w:rsid w:val="00296B68"/>
    <w:rsid w:val="002A3679"/>
    <w:rsid w:val="002A6026"/>
    <w:rsid w:val="002B4700"/>
    <w:rsid w:val="002B475F"/>
    <w:rsid w:val="002B7FD9"/>
    <w:rsid w:val="002C006F"/>
    <w:rsid w:val="002C078F"/>
    <w:rsid w:val="002C1A3E"/>
    <w:rsid w:val="002C2DF6"/>
    <w:rsid w:val="002C4AEC"/>
    <w:rsid w:val="002D0B34"/>
    <w:rsid w:val="002D3562"/>
    <w:rsid w:val="002D4262"/>
    <w:rsid w:val="002E21F5"/>
    <w:rsid w:val="002E2416"/>
    <w:rsid w:val="002F2044"/>
    <w:rsid w:val="002F6E86"/>
    <w:rsid w:val="00310247"/>
    <w:rsid w:val="00320DC8"/>
    <w:rsid w:val="003218EB"/>
    <w:rsid w:val="003229A8"/>
    <w:rsid w:val="00323DC2"/>
    <w:rsid w:val="00326ACF"/>
    <w:rsid w:val="00331ED9"/>
    <w:rsid w:val="0033705C"/>
    <w:rsid w:val="00337A5D"/>
    <w:rsid w:val="00340F3E"/>
    <w:rsid w:val="00346F4F"/>
    <w:rsid w:val="0034739D"/>
    <w:rsid w:val="003613CB"/>
    <w:rsid w:val="00362603"/>
    <w:rsid w:val="00366D7F"/>
    <w:rsid w:val="00371949"/>
    <w:rsid w:val="003725F7"/>
    <w:rsid w:val="003726EA"/>
    <w:rsid w:val="00373329"/>
    <w:rsid w:val="003735F7"/>
    <w:rsid w:val="003776E8"/>
    <w:rsid w:val="0037794A"/>
    <w:rsid w:val="00381A2A"/>
    <w:rsid w:val="0038723D"/>
    <w:rsid w:val="0039096D"/>
    <w:rsid w:val="003940E5"/>
    <w:rsid w:val="00395803"/>
    <w:rsid w:val="00396F89"/>
    <w:rsid w:val="003A053F"/>
    <w:rsid w:val="003A0DCF"/>
    <w:rsid w:val="003A0F4A"/>
    <w:rsid w:val="003A4D87"/>
    <w:rsid w:val="003A5BDE"/>
    <w:rsid w:val="003B095F"/>
    <w:rsid w:val="003B3E82"/>
    <w:rsid w:val="003B697B"/>
    <w:rsid w:val="003C0490"/>
    <w:rsid w:val="003C2BA4"/>
    <w:rsid w:val="003C6043"/>
    <w:rsid w:val="003C6BE9"/>
    <w:rsid w:val="003D026C"/>
    <w:rsid w:val="003D0622"/>
    <w:rsid w:val="003D4BCB"/>
    <w:rsid w:val="003D624A"/>
    <w:rsid w:val="003F2305"/>
    <w:rsid w:val="003F30C3"/>
    <w:rsid w:val="003F7C64"/>
    <w:rsid w:val="00400603"/>
    <w:rsid w:val="00407882"/>
    <w:rsid w:val="00413D02"/>
    <w:rsid w:val="004162BA"/>
    <w:rsid w:val="00424032"/>
    <w:rsid w:val="00424D18"/>
    <w:rsid w:val="00425136"/>
    <w:rsid w:val="00425F9D"/>
    <w:rsid w:val="00434DAB"/>
    <w:rsid w:val="00435D2A"/>
    <w:rsid w:val="00446A74"/>
    <w:rsid w:val="00446B71"/>
    <w:rsid w:val="00447C1E"/>
    <w:rsid w:val="00451444"/>
    <w:rsid w:val="004519B3"/>
    <w:rsid w:val="004520A3"/>
    <w:rsid w:val="00452281"/>
    <w:rsid w:val="00462387"/>
    <w:rsid w:val="00467617"/>
    <w:rsid w:val="004737CD"/>
    <w:rsid w:val="00477259"/>
    <w:rsid w:val="004772C4"/>
    <w:rsid w:val="00480016"/>
    <w:rsid w:val="00483865"/>
    <w:rsid w:val="00485D52"/>
    <w:rsid w:val="004914FB"/>
    <w:rsid w:val="004A2F72"/>
    <w:rsid w:val="004A3E87"/>
    <w:rsid w:val="004A6B18"/>
    <w:rsid w:val="004B063D"/>
    <w:rsid w:val="004B23D3"/>
    <w:rsid w:val="004B40BA"/>
    <w:rsid w:val="004B54DB"/>
    <w:rsid w:val="004B76C9"/>
    <w:rsid w:val="004B7FF4"/>
    <w:rsid w:val="004C1720"/>
    <w:rsid w:val="004C2148"/>
    <w:rsid w:val="004C71A8"/>
    <w:rsid w:val="004D2BA7"/>
    <w:rsid w:val="004D5016"/>
    <w:rsid w:val="004D7A3B"/>
    <w:rsid w:val="004F0F22"/>
    <w:rsid w:val="004F3CAF"/>
    <w:rsid w:val="004F4EF2"/>
    <w:rsid w:val="004F7C0E"/>
    <w:rsid w:val="00501F2D"/>
    <w:rsid w:val="0050231D"/>
    <w:rsid w:val="00506AAB"/>
    <w:rsid w:val="00506D39"/>
    <w:rsid w:val="00506E50"/>
    <w:rsid w:val="00520FB8"/>
    <w:rsid w:val="00523B15"/>
    <w:rsid w:val="00526379"/>
    <w:rsid w:val="00526ADF"/>
    <w:rsid w:val="00527F1E"/>
    <w:rsid w:val="005301FA"/>
    <w:rsid w:val="0053025A"/>
    <w:rsid w:val="005328C8"/>
    <w:rsid w:val="00533663"/>
    <w:rsid w:val="00536C98"/>
    <w:rsid w:val="00540FF6"/>
    <w:rsid w:val="00553FEC"/>
    <w:rsid w:val="00557650"/>
    <w:rsid w:val="00557D78"/>
    <w:rsid w:val="0056004C"/>
    <w:rsid w:val="00562D4D"/>
    <w:rsid w:val="00563FE1"/>
    <w:rsid w:val="00567D03"/>
    <w:rsid w:val="005709A1"/>
    <w:rsid w:val="00570ACD"/>
    <w:rsid w:val="00570E7A"/>
    <w:rsid w:val="00572B43"/>
    <w:rsid w:val="00572CA1"/>
    <w:rsid w:val="00574204"/>
    <w:rsid w:val="0057776D"/>
    <w:rsid w:val="005826CF"/>
    <w:rsid w:val="0058282B"/>
    <w:rsid w:val="00584791"/>
    <w:rsid w:val="00595595"/>
    <w:rsid w:val="0059778D"/>
    <w:rsid w:val="005A26B4"/>
    <w:rsid w:val="005A4559"/>
    <w:rsid w:val="005B01DD"/>
    <w:rsid w:val="005B5685"/>
    <w:rsid w:val="005C7B4C"/>
    <w:rsid w:val="005D23D1"/>
    <w:rsid w:val="005D7D1B"/>
    <w:rsid w:val="005E3C62"/>
    <w:rsid w:val="005E499A"/>
    <w:rsid w:val="005E7499"/>
    <w:rsid w:val="005E772F"/>
    <w:rsid w:val="005F1A96"/>
    <w:rsid w:val="005F357C"/>
    <w:rsid w:val="006067EF"/>
    <w:rsid w:val="00612007"/>
    <w:rsid w:val="006250D2"/>
    <w:rsid w:val="00625AEB"/>
    <w:rsid w:val="00626902"/>
    <w:rsid w:val="00626905"/>
    <w:rsid w:val="006307BE"/>
    <w:rsid w:val="00633569"/>
    <w:rsid w:val="00640986"/>
    <w:rsid w:val="00640A2A"/>
    <w:rsid w:val="00640B33"/>
    <w:rsid w:val="006524B0"/>
    <w:rsid w:val="006537DB"/>
    <w:rsid w:val="00655880"/>
    <w:rsid w:val="00656093"/>
    <w:rsid w:val="00660CE6"/>
    <w:rsid w:val="00663E3C"/>
    <w:rsid w:val="006649B0"/>
    <w:rsid w:val="006908D2"/>
    <w:rsid w:val="00691C73"/>
    <w:rsid w:val="006922BA"/>
    <w:rsid w:val="0069424E"/>
    <w:rsid w:val="00694617"/>
    <w:rsid w:val="006953A2"/>
    <w:rsid w:val="00697A92"/>
    <w:rsid w:val="006B16AF"/>
    <w:rsid w:val="006B68D0"/>
    <w:rsid w:val="006C0038"/>
    <w:rsid w:val="006C0078"/>
    <w:rsid w:val="006C2192"/>
    <w:rsid w:val="006C4F97"/>
    <w:rsid w:val="006C5DFC"/>
    <w:rsid w:val="006D01B6"/>
    <w:rsid w:val="006D0ADE"/>
    <w:rsid w:val="006E1C32"/>
    <w:rsid w:val="006E245D"/>
    <w:rsid w:val="006E27A5"/>
    <w:rsid w:val="006E3121"/>
    <w:rsid w:val="006E6034"/>
    <w:rsid w:val="006E6A5C"/>
    <w:rsid w:val="006E6AA4"/>
    <w:rsid w:val="006E7D23"/>
    <w:rsid w:val="006F0A53"/>
    <w:rsid w:val="006F1BB7"/>
    <w:rsid w:val="006F28A7"/>
    <w:rsid w:val="006F68C2"/>
    <w:rsid w:val="00705481"/>
    <w:rsid w:val="00706395"/>
    <w:rsid w:val="00706FA1"/>
    <w:rsid w:val="007101C5"/>
    <w:rsid w:val="00710FE6"/>
    <w:rsid w:val="00712CC1"/>
    <w:rsid w:val="00715F66"/>
    <w:rsid w:val="00717AA2"/>
    <w:rsid w:val="00723152"/>
    <w:rsid w:val="00724BD0"/>
    <w:rsid w:val="00734EFF"/>
    <w:rsid w:val="0073509D"/>
    <w:rsid w:val="007417CA"/>
    <w:rsid w:val="00742752"/>
    <w:rsid w:val="00744A65"/>
    <w:rsid w:val="007529E5"/>
    <w:rsid w:val="00755644"/>
    <w:rsid w:val="00755FC5"/>
    <w:rsid w:val="0075648B"/>
    <w:rsid w:val="00757910"/>
    <w:rsid w:val="0077168F"/>
    <w:rsid w:val="00773F2C"/>
    <w:rsid w:val="00774C9B"/>
    <w:rsid w:val="007754E3"/>
    <w:rsid w:val="0077555B"/>
    <w:rsid w:val="0077564C"/>
    <w:rsid w:val="00777A0D"/>
    <w:rsid w:val="007809DA"/>
    <w:rsid w:val="007809F8"/>
    <w:rsid w:val="007839E1"/>
    <w:rsid w:val="00785C56"/>
    <w:rsid w:val="0078626B"/>
    <w:rsid w:val="0078797A"/>
    <w:rsid w:val="00795DBD"/>
    <w:rsid w:val="007A1579"/>
    <w:rsid w:val="007A50D5"/>
    <w:rsid w:val="007A6AD7"/>
    <w:rsid w:val="007B41E1"/>
    <w:rsid w:val="007B447D"/>
    <w:rsid w:val="007B674F"/>
    <w:rsid w:val="007D78F7"/>
    <w:rsid w:val="007E094A"/>
    <w:rsid w:val="007E3AC2"/>
    <w:rsid w:val="007E481A"/>
    <w:rsid w:val="007E51D5"/>
    <w:rsid w:val="007F449C"/>
    <w:rsid w:val="007F593F"/>
    <w:rsid w:val="00800521"/>
    <w:rsid w:val="00806790"/>
    <w:rsid w:val="00812EAA"/>
    <w:rsid w:val="00812EC7"/>
    <w:rsid w:val="008136E3"/>
    <w:rsid w:val="00823367"/>
    <w:rsid w:val="008244DE"/>
    <w:rsid w:val="008305D3"/>
    <w:rsid w:val="00832D76"/>
    <w:rsid w:val="00833175"/>
    <w:rsid w:val="00836B4A"/>
    <w:rsid w:val="00837533"/>
    <w:rsid w:val="008378C9"/>
    <w:rsid w:val="00840D35"/>
    <w:rsid w:val="00846D89"/>
    <w:rsid w:val="00846F52"/>
    <w:rsid w:val="00854450"/>
    <w:rsid w:val="00854EA9"/>
    <w:rsid w:val="00855A2E"/>
    <w:rsid w:val="00856D4B"/>
    <w:rsid w:val="00857B83"/>
    <w:rsid w:val="0086734C"/>
    <w:rsid w:val="008739F4"/>
    <w:rsid w:val="00874FF5"/>
    <w:rsid w:val="00880BF5"/>
    <w:rsid w:val="00883D67"/>
    <w:rsid w:val="0088470A"/>
    <w:rsid w:val="008873B1"/>
    <w:rsid w:val="00887B61"/>
    <w:rsid w:val="00892438"/>
    <w:rsid w:val="008A4A85"/>
    <w:rsid w:val="008A5BBD"/>
    <w:rsid w:val="008B2329"/>
    <w:rsid w:val="008B44BC"/>
    <w:rsid w:val="008B5BF4"/>
    <w:rsid w:val="008C0E6C"/>
    <w:rsid w:val="008C54A1"/>
    <w:rsid w:val="008D1E3B"/>
    <w:rsid w:val="008D3F6C"/>
    <w:rsid w:val="008D6B7D"/>
    <w:rsid w:val="008E038D"/>
    <w:rsid w:val="008E262C"/>
    <w:rsid w:val="008E6F20"/>
    <w:rsid w:val="008F4877"/>
    <w:rsid w:val="008F6EFA"/>
    <w:rsid w:val="008F7D34"/>
    <w:rsid w:val="00900106"/>
    <w:rsid w:val="00900461"/>
    <w:rsid w:val="00902E4B"/>
    <w:rsid w:val="00904D59"/>
    <w:rsid w:val="0090725B"/>
    <w:rsid w:val="00913415"/>
    <w:rsid w:val="00915EF8"/>
    <w:rsid w:val="00920A3F"/>
    <w:rsid w:val="00921899"/>
    <w:rsid w:val="009231AF"/>
    <w:rsid w:val="00924F76"/>
    <w:rsid w:val="0093057A"/>
    <w:rsid w:val="009330AA"/>
    <w:rsid w:val="0095250F"/>
    <w:rsid w:val="00952AB1"/>
    <w:rsid w:val="00957053"/>
    <w:rsid w:val="009577AE"/>
    <w:rsid w:val="00957C6C"/>
    <w:rsid w:val="00960943"/>
    <w:rsid w:val="009658EE"/>
    <w:rsid w:val="00966F20"/>
    <w:rsid w:val="0097508C"/>
    <w:rsid w:val="00982F79"/>
    <w:rsid w:val="00983D34"/>
    <w:rsid w:val="00987DEB"/>
    <w:rsid w:val="00992EDC"/>
    <w:rsid w:val="00994F96"/>
    <w:rsid w:val="009966FF"/>
    <w:rsid w:val="009A443F"/>
    <w:rsid w:val="009A5CF6"/>
    <w:rsid w:val="009B79D6"/>
    <w:rsid w:val="009C4154"/>
    <w:rsid w:val="009D207A"/>
    <w:rsid w:val="009D3642"/>
    <w:rsid w:val="009D5C76"/>
    <w:rsid w:val="009E6488"/>
    <w:rsid w:val="009F17E1"/>
    <w:rsid w:val="009F78F2"/>
    <w:rsid w:val="00A03452"/>
    <w:rsid w:val="00A04E04"/>
    <w:rsid w:val="00A10136"/>
    <w:rsid w:val="00A1139E"/>
    <w:rsid w:val="00A15E78"/>
    <w:rsid w:val="00A1727A"/>
    <w:rsid w:val="00A203FD"/>
    <w:rsid w:val="00A20EDF"/>
    <w:rsid w:val="00A21BA8"/>
    <w:rsid w:val="00A22B70"/>
    <w:rsid w:val="00A23824"/>
    <w:rsid w:val="00A3309B"/>
    <w:rsid w:val="00A34021"/>
    <w:rsid w:val="00A34963"/>
    <w:rsid w:val="00A368C5"/>
    <w:rsid w:val="00A40AB5"/>
    <w:rsid w:val="00A442B0"/>
    <w:rsid w:val="00A45917"/>
    <w:rsid w:val="00A46CCB"/>
    <w:rsid w:val="00A47E7C"/>
    <w:rsid w:val="00A503A3"/>
    <w:rsid w:val="00A541F4"/>
    <w:rsid w:val="00A54641"/>
    <w:rsid w:val="00A54E32"/>
    <w:rsid w:val="00A60617"/>
    <w:rsid w:val="00A612BD"/>
    <w:rsid w:val="00A625DB"/>
    <w:rsid w:val="00A632E1"/>
    <w:rsid w:val="00A6730D"/>
    <w:rsid w:val="00A6792E"/>
    <w:rsid w:val="00A72001"/>
    <w:rsid w:val="00A752BA"/>
    <w:rsid w:val="00A768C1"/>
    <w:rsid w:val="00A81B6E"/>
    <w:rsid w:val="00A82040"/>
    <w:rsid w:val="00A83C20"/>
    <w:rsid w:val="00A91179"/>
    <w:rsid w:val="00A96B13"/>
    <w:rsid w:val="00A97A09"/>
    <w:rsid w:val="00AA1B09"/>
    <w:rsid w:val="00AA252A"/>
    <w:rsid w:val="00AB1C21"/>
    <w:rsid w:val="00AB43C7"/>
    <w:rsid w:val="00AD249A"/>
    <w:rsid w:val="00AD28C5"/>
    <w:rsid w:val="00AD31D5"/>
    <w:rsid w:val="00AD4B22"/>
    <w:rsid w:val="00AD4D0D"/>
    <w:rsid w:val="00AD5CE2"/>
    <w:rsid w:val="00AE13B0"/>
    <w:rsid w:val="00AE28AB"/>
    <w:rsid w:val="00AE33D9"/>
    <w:rsid w:val="00AE494A"/>
    <w:rsid w:val="00AF51F1"/>
    <w:rsid w:val="00B01483"/>
    <w:rsid w:val="00B025F9"/>
    <w:rsid w:val="00B059E9"/>
    <w:rsid w:val="00B06489"/>
    <w:rsid w:val="00B07DA7"/>
    <w:rsid w:val="00B14287"/>
    <w:rsid w:val="00B15361"/>
    <w:rsid w:val="00B169FC"/>
    <w:rsid w:val="00B179AB"/>
    <w:rsid w:val="00B2115F"/>
    <w:rsid w:val="00B26007"/>
    <w:rsid w:val="00B27284"/>
    <w:rsid w:val="00B40A78"/>
    <w:rsid w:val="00B514D2"/>
    <w:rsid w:val="00B51CCB"/>
    <w:rsid w:val="00B57439"/>
    <w:rsid w:val="00B72FEA"/>
    <w:rsid w:val="00B75A18"/>
    <w:rsid w:val="00B84488"/>
    <w:rsid w:val="00BA16C7"/>
    <w:rsid w:val="00BA1C35"/>
    <w:rsid w:val="00BA4142"/>
    <w:rsid w:val="00BA6D82"/>
    <w:rsid w:val="00BB305F"/>
    <w:rsid w:val="00BB3C96"/>
    <w:rsid w:val="00BC24D7"/>
    <w:rsid w:val="00BD7294"/>
    <w:rsid w:val="00BE3DC9"/>
    <w:rsid w:val="00BE661F"/>
    <w:rsid w:val="00BE7619"/>
    <w:rsid w:val="00BF1C75"/>
    <w:rsid w:val="00BF3202"/>
    <w:rsid w:val="00BF32D3"/>
    <w:rsid w:val="00BF3C72"/>
    <w:rsid w:val="00BF41E7"/>
    <w:rsid w:val="00BF504F"/>
    <w:rsid w:val="00BF5B6A"/>
    <w:rsid w:val="00C02065"/>
    <w:rsid w:val="00C025D2"/>
    <w:rsid w:val="00C02982"/>
    <w:rsid w:val="00C06B22"/>
    <w:rsid w:val="00C11E1A"/>
    <w:rsid w:val="00C149DA"/>
    <w:rsid w:val="00C17312"/>
    <w:rsid w:val="00C201FD"/>
    <w:rsid w:val="00C31072"/>
    <w:rsid w:val="00C33D0C"/>
    <w:rsid w:val="00C34049"/>
    <w:rsid w:val="00C34D2B"/>
    <w:rsid w:val="00C363C0"/>
    <w:rsid w:val="00C41D8D"/>
    <w:rsid w:val="00C435F9"/>
    <w:rsid w:val="00C47250"/>
    <w:rsid w:val="00C500A2"/>
    <w:rsid w:val="00C520E9"/>
    <w:rsid w:val="00C57588"/>
    <w:rsid w:val="00C640F8"/>
    <w:rsid w:val="00C72B5D"/>
    <w:rsid w:val="00C758AB"/>
    <w:rsid w:val="00C767C1"/>
    <w:rsid w:val="00C81074"/>
    <w:rsid w:val="00C84790"/>
    <w:rsid w:val="00C84D8E"/>
    <w:rsid w:val="00C85369"/>
    <w:rsid w:val="00CA5C97"/>
    <w:rsid w:val="00CA5FD8"/>
    <w:rsid w:val="00CB2085"/>
    <w:rsid w:val="00CB2C6C"/>
    <w:rsid w:val="00CB4FAF"/>
    <w:rsid w:val="00CB7816"/>
    <w:rsid w:val="00CB7D39"/>
    <w:rsid w:val="00CC174D"/>
    <w:rsid w:val="00CD216A"/>
    <w:rsid w:val="00CD2B7A"/>
    <w:rsid w:val="00CF318F"/>
    <w:rsid w:val="00CF373C"/>
    <w:rsid w:val="00CF3AD3"/>
    <w:rsid w:val="00CF6770"/>
    <w:rsid w:val="00CF6778"/>
    <w:rsid w:val="00D008F5"/>
    <w:rsid w:val="00D06E89"/>
    <w:rsid w:val="00D10D9A"/>
    <w:rsid w:val="00D1336C"/>
    <w:rsid w:val="00D14865"/>
    <w:rsid w:val="00D151E7"/>
    <w:rsid w:val="00D213CD"/>
    <w:rsid w:val="00D230FD"/>
    <w:rsid w:val="00D26144"/>
    <w:rsid w:val="00D268E6"/>
    <w:rsid w:val="00D2731E"/>
    <w:rsid w:val="00D409AF"/>
    <w:rsid w:val="00D42919"/>
    <w:rsid w:val="00D430DF"/>
    <w:rsid w:val="00D43EAA"/>
    <w:rsid w:val="00D521FC"/>
    <w:rsid w:val="00D52342"/>
    <w:rsid w:val="00D52646"/>
    <w:rsid w:val="00D5749A"/>
    <w:rsid w:val="00D57AFC"/>
    <w:rsid w:val="00D60D2D"/>
    <w:rsid w:val="00D62D46"/>
    <w:rsid w:val="00D63901"/>
    <w:rsid w:val="00D63A22"/>
    <w:rsid w:val="00D65B36"/>
    <w:rsid w:val="00D67E68"/>
    <w:rsid w:val="00D73628"/>
    <w:rsid w:val="00D771AA"/>
    <w:rsid w:val="00D7742F"/>
    <w:rsid w:val="00D825D6"/>
    <w:rsid w:val="00D82606"/>
    <w:rsid w:val="00D83ECA"/>
    <w:rsid w:val="00D8759F"/>
    <w:rsid w:val="00D879B7"/>
    <w:rsid w:val="00D917BE"/>
    <w:rsid w:val="00D923FD"/>
    <w:rsid w:val="00D9434C"/>
    <w:rsid w:val="00D947F8"/>
    <w:rsid w:val="00DA0C82"/>
    <w:rsid w:val="00DA296A"/>
    <w:rsid w:val="00DA5B75"/>
    <w:rsid w:val="00DA7545"/>
    <w:rsid w:val="00DB30B1"/>
    <w:rsid w:val="00DB4B43"/>
    <w:rsid w:val="00DB765A"/>
    <w:rsid w:val="00DC41FA"/>
    <w:rsid w:val="00DC43A9"/>
    <w:rsid w:val="00DC5323"/>
    <w:rsid w:val="00DC5B81"/>
    <w:rsid w:val="00DD75F4"/>
    <w:rsid w:val="00DE2A19"/>
    <w:rsid w:val="00DE2BD8"/>
    <w:rsid w:val="00DF1568"/>
    <w:rsid w:val="00DF5E8B"/>
    <w:rsid w:val="00DF6E25"/>
    <w:rsid w:val="00E20C20"/>
    <w:rsid w:val="00E318BC"/>
    <w:rsid w:val="00E344C0"/>
    <w:rsid w:val="00E422E2"/>
    <w:rsid w:val="00E4489A"/>
    <w:rsid w:val="00E455A2"/>
    <w:rsid w:val="00E465FB"/>
    <w:rsid w:val="00E50D62"/>
    <w:rsid w:val="00E512EE"/>
    <w:rsid w:val="00E51A60"/>
    <w:rsid w:val="00E62032"/>
    <w:rsid w:val="00E75558"/>
    <w:rsid w:val="00E82029"/>
    <w:rsid w:val="00E8347C"/>
    <w:rsid w:val="00E86201"/>
    <w:rsid w:val="00E864EA"/>
    <w:rsid w:val="00E8667F"/>
    <w:rsid w:val="00E91539"/>
    <w:rsid w:val="00E94C80"/>
    <w:rsid w:val="00EA0385"/>
    <w:rsid w:val="00EA42D4"/>
    <w:rsid w:val="00EB0934"/>
    <w:rsid w:val="00EB3D3C"/>
    <w:rsid w:val="00EB405C"/>
    <w:rsid w:val="00EC1515"/>
    <w:rsid w:val="00EC4DF1"/>
    <w:rsid w:val="00EC5C9C"/>
    <w:rsid w:val="00ED394B"/>
    <w:rsid w:val="00ED5108"/>
    <w:rsid w:val="00EE161A"/>
    <w:rsid w:val="00EE1C8F"/>
    <w:rsid w:val="00EF1AF8"/>
    <w:rsid w:val="00EF1C92"/>
    <w:rsid w:val="00EF3DD5"/>
    <w:rsid w:val="00F045F2"/>
    <w:rsid w:val="00F06CC7"/>
    <w:rsid w:val="00F17117"/>
    <w:rsid w:val="00F242E3"/>
    <w:rsid w:val="00F36732"/>
    <w:rsid w:val="00F4005C"/>
    <w:rsid w:val="00F42303"/>
    <w:rsid w:val="00F45AC6"/>
    <w:rsid w:val="00F46FD4"/>
    <w:rsid w:val="00F47456"/>
    <w:rsid w:val="00F47A8F"/>
    <w:rsid w:val="00F51F89"/>
    <w:rsid w:val="00F54CCA"/>
    <w:rsid w:val="00F56963"/>
    <w:rsid w:val="00F6066F"/>
    <w:rsid w:val="00F61D25"/>
    <w:rsid w:val="00F62700"/>
    <w:rsid w:val="00F70036"/>
    <w:rsid w:val="00F717E7"/>
    <w:rsid w:val="00F71C48"/>
    <w:rsid w:val="00F725BE"/>
    <w:rsid w:val="00F756E7"/>
    <w:rsid w:val="00F778E7"/>
    <w:rsid w:val="00F77BAA"/>
    <w:rsid w:val="00F86AF0"/>
    <w:rsid w:val="00F86E19"/>
    <w:rsid w:val="00F91224"/>
    <w:rsid w:val="00FA1C9B"/>
    <w:rsid w:val="00FA297B"/>
    <w:rsid w:val="00FA56E4"/>
    <w:rsid w:val="00FA6BE5"/>
    <w:rsid w:val="00FB3ED2"/>
    <w:rsid w:val="00FB4890"/>
    <w:rsid w:val="00FC064B"/>
    <w:rsid w:val="00FC0D23"/>
    <w:rsid w:val="00FC27C6"/>
    <w:rsid w:val="00FC4453"/>
    <w:rsid w:val="00FC7A33"/>
    <w:rsid w:val="00FD3C61"/>
    <w:rsid w:val="00FD5BF9"/>
    <w:rsid w:val="00FE64F2"/>
    <w:rsid w:val="00FE7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52B58E"/>
  <w15:docId w15:val="{A97D45B3-55A9-4370-9123-BE916BE7F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730D"/>
    <w:pPr>
      <w:spacing w:after="0" w:line="240" w:lineRule="auto"/>
    </w:pPr>
  </w:style>
  <w:style w:type="paragraph" w:styleId="Heading1">
    <w:name w:val="heading 1"/>
    <w:basedOn w:val="Normal"/>
    <w:next w:val="Normal"/>
    <w:link w:val="Heading1Char"/>
    <w:uiPriority w:val="9"/>
    <w:qFormat/>
    <w:rsid w:val="00EF3DD5"/>
    <w:pPr>
      <w:spacing w:before="120" w:after="360"/>
      <w:jc w:val="center"/>
      <w:outlineLvl w:val="0"/>
    </w:pPr>
    <w:rPr>
      <w:b/>
      <w:noProof/>
      <w:sz w:val="36"/>
      <w:u w:val="single"/>
    </w:rPr>
  </w:style>
  <w:style w:type="paragraph" w:styleId="Heading2">
    <w:name w:val="heading 2"/>
    <w:basedOn w:val="Normal"/>
    <w:link w:val="Heading2Char"/>
    <w:uiPriority w:val="9"/>
    <w:qFormat/>
    <w:rsid w:val="00FD5BF9"/>
    <w:pPr>
      <w:numPr>
        <w:numId w:val="8"/>
      </w:numPr>
      <w:shd w:val="clear" w:color="auto" w:fill="000000" w:themeFill="text1"/>
      <w:spacing w:before="480" w:after="240"/>
      <w:outlineLvl w:val="1"/>
    </w:pPr>
    <w:rPr>
      <w:b/>
      <w:noProof/>
      <w:color w:val="FFFFFF" w:themeColor="background1"/>
      <w:sz w:val="28"/>
    </w:rPr>
  </w:style>
  <w:style w:type="paragraph" w:styleId="Heading3">
    <w:name w:val="heading 3"/>
    <w:basedOn w:val="Normal"/>
    <w:next w:val="Normal"/>
    <w:link w:val="Heading3Char"/>
    <w:uiPriority w:val="9"/>
    <w:unhideWhenUsed/>
    <w:qFormat/>
    <w:rsid w:val="00EF3DD5"/>
    <w:pPr>
      <w:spacing w:before="240" w:after="240"/>
      <w:outlineLvl w:val="2"/>
    </w:pPr>
    <w:rPr>
      <w:rFonts w:ascii="Times New Roman" w:eastAsia="Times New Roman" w:hAnsi="Times New Roman" w:cs="Times New Roman"/>
      <w:b/>
      <w:bCs/>
      <w:sz w:val="24"/>
      <w:szCs w:val="24"/>
      <w:u w:val="single"/>
    </w:rPr>
  </w:style>
  <w:style w:type="paragraph" w:styleId="Heading4">
    <w:name w:val="heading 4"/>
    <w:basedOn w:val="Normal"/>
    <w:next w:val="Normal"/>
    <w:link w:val="Heading4Char"/>
    <w:uiPriority w:val="9"/>
    <w:unhideWhenUsed/>
    <w:qFormat/>
    <w:rsid w:val="000679C4"/>
    <w:pPr>
      <w:spacing w:before="240" w:after="120"/>
      <w:outlineLvl w:val="3"/>
    </w:pPr>
    <w:rPr>
      <w:rFonts w:ascii="Calibri" w:hAnsi="Calibri" w:cs="Times New Roman"/>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SBodyTextItalic">
    <w:name w:val="ESS_Body Text Italic"/>
    <w:basedOn w:val="Normal"/>
    <w:qFormat/>
    <w:rsid w:val="00D521FC"/>
    <w:pPr>
      <w:spacing w:before="240" w:after="240"/>
    </w:pPr>
    <w:rPr>
      <w:rFonts w:ascii="Times New Roman" w:eastAsia="Times New Roman" w:hAnsi="Times New Roman" w:cs="Times"/>
      <w:i/>
      <w:sz w:val="24"/>
    </w:rPr>
  </w:style>
  <w:style w:type="character" w:customStyle="1" w:styleId="Heading1Char">
    <w:name w:val="Heading 1 Char"/>
    <w:basedOn w:val="DefaultParagraphFont"/>
    <w:link w:val="Heading1"/>
    <w:uiPriority w:val="9"/>
    <w:rsid w:val="00EF3DD5"/>
    <w:rPr>
      <w:b/>
      <w:noProof/>
      <w:sz w:val="36"/>
      <w:u w:val="single"/>
    </w:rPr>
  </w:style>
  <w:style w:type="paragraph" w:styleId="PlainText">
    <w:name w:val="Plain Text"/>
    <w:basedOn w:val="Normal"/>
    <w:link w:val="PlainTextChar"/>
    <w:uiPriority w:val="99"/>
    <w:unhideWhenUsed/>
    <w:rsid w:val="001C10BA"/>
    <w:rPr>
      <w:rFonts w:ascii="Calibri" w:hAnsi="Calibri"/>
      <w:szCs w:val="21"/>
    </w:rPr>
  </w:style>
  <w:style w:type="character" w:customStyle="1" w:styleId="PlainTextChar">
    <w:name w:val="Plain Text Char"/>
    <w:basedOn w:val="DefaultParagraphFont"/>
    <w:link w:val="PlainText"/>
    <w:uiPriority w:val="99"/>
    <w:rsid w:val="001C10BA"/>
    <w:rPr>
      <w:rFonts w:ascii="Calibri" w:hAnsi="Calibri"/>
      <w:szCs w:val="21"/>
    </w:rPr>
  </w:style>
  <w:style w:type="paragraph" w:styleId="Subtitle">
    <w:name w:val="Subtitle"/>
    <w:basedOn w:val="Normal"/>
    <w:next w:val="Normal"/>
    <w:link w:val="SubtitleChar"/>
    <w:uiPriority w:val="11"/>
    <w:qFormat/>
    <w:rsid w:val="00340F3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40F3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link w:val="ListParagraphChar"/>
    <w:uiPriority w:val="34"/>
    <w:qFormat/>
    <w:rsid w:val="00C02065"/>
    <w:pPr>
      <w:autoSpaceDE w:val="0"/>
      <w:autoSpaceDN w:val="0"/>
      <w:adjustRightInd w:val="0"/>
      <w:ind w:left="720"/>
    </w:pPr>
    <w:rPr>
      <w:rFonts w:ascii="Calibri" w:hAnsi="Calibri" w:cs="Calibri"/>
    </w:rPr>
  </w:style>
  <w:style w:type="table" w:styleId="TableGrid">
    <w:name w:val="Table Grid"/>
    <w:basedOn w:val="TableNormal"/>
    <w:uiPriority w:val="59"/>
    <w:rsid w:val="00C02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qFormat/>
    <w:rsid w:val="00C34D2B"/>
    <w:pPr>
      <w:tabs>
        <w:tab w:val="center" w:pos="4680"/>
        <w:tab w:val="right" w:pos="9360"/>
      </w:tabs>
    </w:pPr>
  </w:style>
  <w:style w:type="character" w:customStyle="1" w:styleId="HeaderChar">
    <w:name w:val="Header Char"/>
    <w:basedOn w:val="DefaultParagraphFont"/>
    <w:link w:val="Header"/>
    <w:uiPriority w:val="99"/>
    <w:rsid w:val="00C34D2B"/>
  </w:style>
  <w:style w:type="paragraph" w:styleId="Footer">
    <w:name w:val="footer"/>
    <w:basedOn w:val="Normal"/>
    <w:link w:val="FooterChar"/>
    <w:uiPriority w:val="99"/>
    <w:unhideWhenUsed/>
    <w:rsid w:val="00C34D2B"/>
    <w:pPr>
      <w:tabs>
        <w:tab w:val="center" w:pos="4680"/>
        <w:tab w:val="right" w:pos="9360"/>
      </w:tabs>
    </w:pPr>
  </w:style>
  <w:style w:type="character" w:customStyle="1" w:styleId="FooterChar">
    <w:name w:val="Footer Char"/>
    <w:basedOn w:val="DefaultParagraphFont"/>
    <w:link w:val="Footer"/>
    <w:uiPriority w:val="99"/>
    <w:rsid w:val="00C34D2B"/>
  </w:style>
  <w:style w:type="paragraph" w:styleId="BalloonText">
    <w:name w:val="Balloon Text"/>
    <w:basedOn w:val="Normal"/>
    <w:link w:val="BalloonTextChar"/>
    <w:uiPriority w:val="99"/>
    <w:semiHidden/>
    <w:unhideWhenUsed/>
    <w:rsid w:val="00C34D2B"/>
    <w:rPr>
      <w:rFonts w:ascii="Tahoma" w:hAnsi="Tahoma" w:cs="Tahoma"/>
      <w:sz w:val="16"/>
      <w:szCs w:val="16"/>
    </w:rPr>
  </w:style>
  <w:style w:type="character" w:customStyle="1" w:styleId="BalloonTextChar">
    <w:name w:val="Balloon Text Char"/>
    <w:basedOn w:val="DefaultParagraphFont"/>
    <w:link w:val="BalloonText"/>
    <w:uiPriority w:val="99"/>
    <w:semiHidden/>
    <w:rsid w:val="00C34D2B"/>
    <w:rPr>
      <w:rFonts w:ascii="Tahoma" w:hAnsi="Tahoma" w:cs="Tahoma"/>
      <w:sz w:val="16"/>
      <w:szCs w:val="16"/>
    </w:rPr>
  </w:style>
  <w:style w:type="character" w:styleId="CommentReference">
    <w:name w:val="annotation reference"/>
    <w:basedOn w:val="DefaultParagraphFont"/>
    <w:uiPriority w:val="99"/>
    <w:semiHidden/>
    <w:unhideWhenUsed/>
    <w:rsid w:val="002C4AEC"/>
    <w:rPr>
      <w:sz w:val="16"/>
      <w:szCs w:val="16"/>
    </w:rPr>
  </w:style>
  <w:style w:type="paragraph" w:styleId="CommentText">
    <w:name w:val="annotation text"/>
    <w:basedOn w:val="Normal"/>
    <w:link w:val="CommentTextChar"/>
    <w:uiPriority w:val="99"/>
    <w:semiHidden/>
    <w:unhideWhenUsed/>
    <w:rsid w:val="002C4AEC"/>
    <w:rPr>
      <w:sz w:val="20"/>
      <w:szCs w:val="20"/>
    </w:rPr>
  </w:style>
  <w:style w:type="character" w:customStyle="1" w:styleId="CommentTextChar">
    <w:name w:val="Comment Text Char"/>
    <w:basedOn w:val="DefaultParagraphFont"/>
    <w:link w:val="CommentText"/>
    <w:uiPriority w:val="99"/>
    <w:semiHidden/>
    <w:rsid w:val="002C4AEC"/>
    <w:rPr>
      <w:sz w:val="20"/>
      <w:szCs w:val="20"/>
    </w:rPr>
  </w:style>
  <w:style w:type="paragraph" w:styleId="CommentSubject">
    <w:name w:val="annotation subject"/>
    <w:basedOn w:val="CommentText"/>
    <w:next w:val="CommentText"/>
    <w:link w:val="CommentSubjectChar"/>
    <w:uiPriority w:val="99"/>
    <w:semiHidden/>
    <w:unhideWhenUsed/>
    <w:rsid w:val="002C4AEC"/>
    <w:rPr>
      <w:b/>
      <w:bCs/>
    </w:rPr>
  </w:style>
  <w:style w:type="character" w:customStyle="1" w:styleId="CommentSubjectChar">
    <w:name w:val="Comment Subject Char"/>
    <w:basedOn w:val="CommentTextChar"/>
    <w:link w:val="CommentSubject"/>
    <w:uiPriority w:val="99"/>
    <w:semiHidden/>
    <w:rsid w:val="002C4AEC"/>
    <w:rPr>
      <w:b/>
      <w:bCs/>
      <w:sz w:val="20"/>
      <w:szCs w:val="20"/>
    </w:rPr>
  </w:style>
  <w:style w:type="paragraph" w:styleId="FootnoteText">
    <w:name w:val="footnote text"/>
    <w:basedOn w:val="Normal"/>
    <w:link w:val="FootnoteTextChar"/>
    <w:uiPriority w:val="99"/>
    <w:unhideWhenUsed/>
    <w:rsid w:val="004F4EF2"/>
    <w:pPr>
      <w:keepNext/>
      <w:keepLines/>
      <w:spacing w:before="60" w:line="228" w:lineRule="auto"/>
    </w:pPr>
    <w:rPr>
      <w:sz w:val="20"/>
      <w:szCs w:val="20"/>
    </w:rPr>
  </w:style>
  <w:style w:type="character" w:customStyle="1" w:styleId="FootnoteTextChar">
    <w:name w:val="Footnote Text Char"/>
    <w:basedOn w:val="DefaultParagraphFont"/>
    <w:link w:val="FootnoteText"/>
    <w:uiPriority w:val="99"/>
    <w:rsid w:val="004F4EF2"/>
    <w:rPr>
      <w:sz w:val="20"/>
      <w:szCs w:val="20"/>
    </w:rPr>
  </w:style>
  <w:style w:type="character" w:styleId="FootnoteReference">
    <w:name w:val="footnote reference"/>
    <w:basedOn w:val="DefaultParagraphFont"/>
    <w:uiPriority w:val="99"/>
    <w:unhideWhenUsed/>
    <w:rsid w:val="001B1660"/>
    <w:rPr>
      <w:vertAlign w:val="superscript"/>
    </w:rPr>
  </w:style>
  <w:style w:type="character" w:styleId="Hyperlink">
    <w:name w:val="Hyperlink"/>
    <w:basedOn w:val="DefaultParagraphFont"/>
    <w:uiPriority w:val="99"/>
    <w:unhideWhenUsed/>
    <w:rsid w:val="001708C0"/>
    <w:rPr>
      <w:color w:val="0000FF" w:themeColor="hyperlink"/>
      <w:u w:val="single"/>
    </w:rPr>
  </w:style>
  <w:style w:type="character" w:styleId="FollowedHyperlink">
    <w:name w:val="FollowedHyperlink"/>
    <w:basedOn w:val="DefaultParagraphFont"/>
    <w:uiPriority w:val="99"/>
    <w:semiHidden/>
    <w:unhideWhenUsed/>
    <w:rsid w:val="001708C0"/>
    <w:rPr>
      <w:color w:val="800080" w:themeColor="followedHyperlink"/>
      <w:u w:val="single"/>
    </w:rPr>
  </w:style>
  <w:style w:type="table" w:customStyle="1" w:styleId="TableGrid1">
    <w:name w:val="Table Grid1"/>
    <w:basedOn w:val="TableNormal"/>
    <w:next w:val="TableGrid"/>
    <w:uiPriority w:val="59"/>
    <w:rsid w:val="00EE16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D5BF9"/>
    <w:rPr>
      <w:b/>
      <w:noProof/>
      <w:color w:val="FFFFFF" w:themeColor="background1"/>
      <w:sz w:val="28"/>
      <w:shd w:val="clear" w:color="auto" w:fill="000000" w:themeFill="text1"/>
    </w:rPr>
  </w:style>
  <w:style w:type="character" w:customStyle="1" w:styleId="Heading3Char">
    <w:name w:val="Heading 3 Char"/>
    <w:basedOn w:val="DefaultParagraphFont"/>
    <w:link w:val="Heading3"/>
    <w:uiPriority w:val="9"/>
    <w:rsid w:val="00EF3DD5"/>
    <w:rPr>
      <w:rFonts w:ascii="Times New Roman" w:eastAsia="Times New Roman" w:hAnsi="Times New Roman" w:cs="Times New Roman"/>
      <w:b/>
      <w:bCs/>
      <w:sz w:val="24"/>
      <w:szCs w:val="24"/>
      <w:u w:val="single"/>
    </w:rPr>
  </w:style>
  <w:style w:type="paragraph" w:styleId="TOCHeading">
    <w:name w:val="TOC Heading"/>
    <w:basedOn w:val="Heading1"/>
    <w:next w:val="Normal"/>
    <w:uiPriority w:val="39"/>
    <w:unhideWhenUsed/>
    <w:qFormat/>
    <w:rsid w:val="00755644"/>
    <w:pPr>
      <w:keepNext/>
      <w:keepLines/>
      <w:spacing w:before="240" w:after="0" w:line="259" w:lineRule="auto"/>
      <w:jc w:val="left"/>
      <w:outlineLvl w:val="9"/>
    </w:pPr>
    <w:rPr>
      <w:rFonts w:asciiTheme="majorHAnsi" w:eastAsiaTheme="majorEastAsia" w:hAnsiTheme="majorHAnsi" w:cstheme="majorBidi"/>
      <w:b w:val="0"/>
      <w:noProof w:val="0"/>
      <w:color w:val="365F91" w:themeColor="accent1" w:themeShade="BF"/>
      <w:sz w:val="32"/>
      <w:szCs w:val="32"/>
      <w:u w:val="none"/>
    </w:rPr>
  </w:style>
  <w:style w:type="paragraph" w:styleId="TOC1">
    <w:name w:val="toc 1"/>
    <w:basedOn w:val="Normal"/>
    <w:next w:val="Normal"/>
    <w:autoRedefine/>
    <w:uiPriority w:val="39"/>
    <w:unhideWhenUsed/>
    <w:rsid w:val="00755644"/>
    <w:pPr>
      <w:spacing w:after="100"/>
    </w:pPr>
  </w:style>
  <w:style w:type="paragraph" w:styleId="TOC2">
    <w:name w:val="toc 2"/>
    <w:basedOn w:val="Normal"/>
    <w:next w:val="Normal"/>
    <w:autoRedefine/>
    <w:uiPriority w:val="39"/>
    <w:unhideWhenUsed/>
    <w:rsid w:val="00755644"/>
    <w:pPr>
      <w:spacing w:after="100"/>
      <w:ind w:left="220"/>
    </w:pPr>
  </w:style>
  <w:style w:type="paragraph" w:styleId="TOC3">
    <w:name w:val="toc 3"/>
    <w:basedOn w:val="Normal"/>
    <w:next w:val="Normal"/>
    <w:autoRedefine/>
    <w:uiPriority w:val="39"/>
    <w:unhideWhenUsed/>
    <w:rsid w:val="00755644"/>
    <w:pPr>
      <w:spacing w:after="100"/>
      <w:ind w:left="440"/>
    </w:pPr>
  </w:style>
  <w:style w:type="character" w:customStyle="1" w:styleId="ListParagraphChar">
    <w:name w:val="List Paragraph Char"/>
    <w:basedOn w:val="DefaultParagraphFont"/>
    <w:link w:val="ListParagraph"/>
    <w:uiPriority w:val="34"/>
    <w:rsid w:val="00572B43"/>
    <w:rPr>
      <w:rFonts w:ascii="Calibri" w:hAnsi="Calibri" w:cs="Calibri"/>
    </w:rPr>
  </w:style>
  <w:style w:type="character" w:customStyle="1" w:styleId="Heading4Char">
    <w:name w:val="Heading 4 Char"/>
    <w:basedOn w:val="DefaultParagraphFont"/>
    <w:link w:val="Heading4"/>
    <w:uiPriority w:val="9"/>
    <w:rsid w:val="000679C4"/>
    <w:rPr>
      <w:rFonts w:ascii="Calibri" w:hAnsi="Calibri" w:cs="Times New Roman"/>
      <w:b/>
      <w:i/>
      <w:u w:val="single"/>
    </w:rPr>
  </w:style>
  <w:style w:type="paragraph" w:customStyle="1" w:styleId="CoverFrontAuthorName">
    <w:name w:val="Cover Front Author Name"/>
    <w:link w:val="CoverFrontAuthorNameChar"/>
    <w:uiPriority w:val="99"/>
    <w:rsid w:val="00DC5323"/>
    <w:pPr>
      <w:spacing w:before="480" w:after="0" w:line="240" w:lineRule="auto"/>
      <w:ind w:left="2434"/>
    </w:pPr>
    <w:rPr>
      <w:rFonts w:ascii="Arial" w:eastAsia="Perpetua" w:hAnsi="Arial" w:cs="Times New Roman"/>
      <w:b/>
      <w:color w:val="595959"/>
      <w:sz w:val="28"/>
      <w:szCs w:val="28"/>
    </w:rPr>
  </w:style>
  <w:style w:type="character" w:customStyle="1" w:styleId="CoverFrontAuthorNameChar">
    <w:name w:val="Cover Front Author Name Char"/>
    <w:basedOn w:val="DefaultParagraphFont"/>
    <w:link w:val="CoverFrontAuthorName"/>
    <w:uiPriority w:val="99"/>
    <w:rsid w:val="00DC5323"/>
    <w:rPr>
      <w:rFonts w:ascii="Arial" w:eastAsia="Perpetua" w:hAnsi="Arial" w:cs="Times New Roman"/>
      <w:b/>
      <w:color w:val="595959"/>
      <w:sz w:val="28"/>
      <w:szCs w:val="28"/>
    </w:rPr>
  </w:style>
  <w:style w:type="paragraph" w:customStyle="1" w:styleId="CoverFrontDate">
    <w:name w:val="Cover Front Date"/>
    <w:uiPriority w:val="99"/>
    <w:rsid w:val="00DC5323"/>
    <w:pPr>
      <w:spacing w:after="0" w:line="240" w:lineRule="auto"/>
      <w:jc w:val="center"/>
    </w:pPr>
    <w:rPr>
      <w:rFonts w:ascii="Arial" w:eastAsia="Perpetua" w:hAnsi="Arial" w:cs="Times New Roman"/>
      <w:caps/>
      <w:color w:val="FFFFFF"/>
      <w:spacing w:val="12"/>
    </w:rPr>
  </w:style>
  <w:style w:type="paragraph" w:customStyle="1" w:styleId="CoverFrontProgram">
    <w:name w:val="Cover Front Program"/>
    <w:uiPriority w:val="99"/>
    <w:rsid w:val="00DC5323"/>
    <w:pPr>
      <w:spacing w:before="720" w:after="0" w:line="240" w:lineRule="auto"/>
      <w:jc w:val="center"/>
    </w:pPr>
    <w:rPr>
      <w:rFonts w:ascii="Arial" w:eastAsia="Perpetua" w:hAnsi="Arial" w:cs="Times New Roman"/>
      <w:color w:val="FFFFFF"/>
      <w:sz w:val="20"/>
      <w:szCs w:val="20"/>
    </w:rPr>
  </w:style>
  <w:style w:type="paragraph" w:customStyle="1" w:styleId="CoverSubtitle">
    <w:name w:val="Cover Subtitle"/>
    <w:link w:val="CoverSubtitleChar"/>
    <w:uiPriority w:val="99"/>
    <w:qFormat/>
    <w:rsid w:val="00DC5323"/>
    <w:pPr>
      <w:spacing w:before="360" w:after="0" w:line="240" w:lineRule="auto"/>
    </w:pPr>
    <w:rPr>
      <w:rFonts w:ascii="Arial" w:eastAsia="Perpetua" w:hAnsi="Arial" w:cs="Times New Roman"/>
      <w:b/>
      <w:color w:val="1F497D" w:themeColor="text2"/>
      <w:sz w:val="40"/>
      <w:szCs w:val="50"/>
    </w:rPr>
  </w:style>
  <w:style w:type="character" w:customStyle="1" w:styleId="CoverSubtitleChar">
    <w:name w:val="Cover Subtitle Char"/>
    <w:basedOn w:val="DefaultParagraphFont"/>
    <w:link w:val="CoverSubtitle"/>
    <w:uiPriority w:val="99"/>
    <w:rsid w:val="00DC5323"/>
    <w:rPr>
      <w:rFonts w:ascii="Arial" w:eastAsia="Perpetua" w:hAnsi="Arial" w:cs="Times New Roman"/>
      <w:b/>
      <w:color w:val="1F497D" w:themeColor="text2"/>
      <w:sz w:val="40"/>
      <w:szCs w:val="50"/>
    </w:rPr>
  </w:style>
  <w:style w:type="paragraph" w:customStyle="1" w:styleId="TopBottom">
    <w:name w:val="Top_Bottom"/>
    <w:basedOn w:val="Normal"/>
    <w:qFormat/>
    <w:rsid w:val="004F4EF2"/>
    <w:pPr>
      <w:pBdr>
        <w:top w:val="double" w:sz="12" w:space="8" w:color="auto"/>
        <w:bottom w:val="double" w:sz="12" w:space="8"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80" w:after="180"/>
    </w:pPr>
    <w:rPr>
      <w:rFonts w:cs="Times New Roman"/>
    </w:rPr>
  </w:style>
  <w:style w:type="paragraph" w:customStyle="1" w:styleId="Bottom">
    <w:name w:val="Bottom"/>
    <w:basedOn w:val="TopBottom"/>
    <w:qFormat/>
    <w:rsid w:val="004F4EF2"/>
    <w:pPr>
      <w:pBdr>
        <w:top w:val="none" w:sz="0" w:space="0" w:color="auto"/>
      </w:pBdr>
      <w:spacing w:before="120"/>
    </w:pPr>
  </w:style>
  <w:style w:type="paragraph" w:customStyle="1" w:styleId="Top">
    <w:name w:val="Top"/>
    <w:basedOn w:val="TopBottom"/>
    <w:qFormat/>
    <w:rsid w:val="004F4EF2"/>
    <w:pPr>
      <w:pBdr>
        <w:bottom w:val="none" w:sz="0" w:space="0" w:color="auto"/>
      </w:pBdr>
      <w:spacing w:after="120"/>
    </w:pPr>
  </w:style>
  <w:style w:type="paragraph" w:styleId="EndnoteText">
    <w:name w:val="endnote text"/>
    <w:basedOn w:val="Normal"/>
    <w:link w:val="EndnoteTextChar"/>
    <w:uiPriority w:val="99"/>
    <w:semiHidden/>
    <w:unhideWhenUsed/>
    <w:rsid w:val="003B3E82"/>
    <w:rPr>
      <w:sz w:val="20"/>
      <w:szCs w:val="20"/>
    </w:rPr>
  </w:style>
  <w:style w:type="character" w:customStyle="1" w:styleId="EndnoteTextChar">
    <w:name w:val="Endnote Text Char"/>
    <w:basedOn w:val="DefaultParagraphFont"/>
    <w:link w:val="EndnoteText"/>
    <w:uiPriority w:val="99"/>
    <w:semiHidden/>
    <w:rsid w:val="003B3E82"/>
    <w:rPr>
      <w:sz w:val="20"/>
      <w:szCs w:val="20"/>
    </w:rPr>
  </w:style>
  <w:style w:type="character" w:styleId="EndnoteReference">
    <w:name w:val="endnote reference"/>
    <w:basedOn w:val="DefaultParagraphFont"/>
    <w:uiPriority w:val="99"/>
    <w:semiHidden/>
    <w:unhideWhenUsed/>
    <w:rsid w:val="003B3E8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50866">
      <w:bodyDiv w:val="1"/>
      <w:marLeft w:val="0"/>
      <w:marRight w:val="0"/>
      <w:marTop w:val="0"/>
      <w:marBottom w:val="0"/>
      <w:divBdr>
        <w:top w:val="none" w:sz="0" w:space="0" w:color="auto"/>
        <w:left w:val="none" w:sz="0" w:space="0" w:color="auto"/>
        <w:bottom w:val="none" w:sz="0" w:space="0" w:color="auto"/>
        <w:right w:val="none" w:sz="0" w:space="0" w:color="auto"/>
      </w:divBdr>
    </w:div>
    <w:div w:id="67652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hudexchange.info/resources/documents/Rapid-Re-Housing-Brief.pdf" TargetMode="External"/><Relationship Id="rId18" Type="http://schemas.openxmlformats.org/officeDocument/2006/relationships/hyperlink" Target="http://www.justice.gov/sites/default/files/ovw/pages/attachments/2015/01/14/th-solicitation-finalv2.pdf" TargetMode="External"/><Relationship Id="rId26" Type="http://schemas.openxmlformats.org/officeDocument/2006/relationships/hyperlink" Target="http://www.nationalcenterdvtraumamh.org/wp-content/uploads/2013/03/NCDVTMH_EBPLitReview2013.pdf" TargetMode="External"/><Relationship Id="rId3" Type="http://schemas.openxmlformats.org/officeDocument/2006/relationships/styles" Target="styles.xml"/><Relationship Id="rId21" Type="http://schemas.openxmlformats.org/officeDocument/2006/relationships/hyperlink" Target="http://www.mocadsv.org/FileStream.aspx?FileID=387" TargetMode="External"/><Relationship Id="rId7" Type="http://schemas.openxmlformats.org/officeDocument/2006/relationships/endnotes" Target="endnotes.xml"/><Relationship Id="rId12" Type="http://schemas.openxmlformats.org/officeDocument/2006/relationships/hyperlink" Target="https://www.hudexchange.info/resource/1927/hearth-esg-program-and-consolidated-plan-conforming-amendments/" TargetMode="External"/><Relationship Id="rId17" Type="http://schemas.openxmlformats.org/officeDocument/2006/relationships/hyperlink" Target="http://www.futureswithoutviolence.org/userfiles/file/Children_and_Families/Advocates%20Guide(1).pdf" TargetMode="External"/><Relationship Id="rId25" Type="http://schemas.openxmlformats.org/officeDocument/2006/relationships/hyperlink" Target="http://www.justice.gov/sites/default/files/ovw/pages/attachments/2015/01/14/th-solicitation-finalv2.pdf" TargetMode="External"/><Relationship Id="rId2" Type="http://schemas.openxmlformats.org/officeDocument/2006/relationships/numbering" Target="numbering.xml"/><Relationship Id="rId16" Type="http://schemas.openxmlformats.org/officeDocument/2006/relationships/hyperlink" Target="https://www.hudexchange.info/resources/documents/Rapid-Re-Housing-Brief.pdf" TargetMode="External"/><Relationship Id="rId20" Type="http://schemas.openxmlformats.org/officeDocument/2006/relationships/hyperlink" Target="https://www.futureswithoutviolence.org/userfiles/file/Children_and_Families/Advocates%20Guide%281%29.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udexchange.info/resources/documents/CoCProgramInterimRule_FormattedVersion.pdf" TargetMode="External"/><Relationship Id="rId24" Type="http://schemas.openxmlformats.org/officeDocument/2006/relationships/hyperlink" Target="https://www.hudexchange.info/resource/3891/rapid-re-housing-brief/" TargetMode="External"/><Relationship Id="rId5" Type="http://schemas.openxmlformats.org/officeDocument/2006/relationships/webSettings" Target="webSettings.xml"/><Relationship Id="rId15" Type="http://schemas.openxmlformats.org/officeDocument/2006/relationships/hyperlink" Target="http://www.justice.gov/sites/default/files/ovw/pages/attachments/2015/01/14/th-solicitation-finalv2.pdf" TargetMode="External"/><Relationship Id="rId23" Type="http://schemas.openxmlformats.org/officeDocument/2006/relationships/hyperlink" Target="https://www.hudexchange.info/resource/2035/coc-program-interim-rule-formatted-version/" TargetMode="External"/><Relationship Id="rId28" Type="http://schemas.openxmlformats.org/officeDocument/2006/relationships/fontTable" Target="fontTable.xml"/><Relationship Id="rId10" Type="http://schemas.openxmlformats.org/officeDocument/2006/relationships/hyperlink" Target="https://www.law.cornell.edu/uscode/text/42/13975" TargetMode="External"/><Relationship Id="rId19" Type="http://schemas.openxmlformats.org/officeDocument/2006/relationships/hyperlink" Target="https://www.law.cornell.edu/uscode/text/42/13975" TargetMode="External"/><Relationship Id="rId4" Type="http://schemas.openxmlformats.org/officeDocument/2006/relationships/settings" Target="settings.xml"/><Relationship Id="rId9" Type="http://schemas.openxmlformats.org/officeDocument/2006/relationships/hyperlink" Target="http://www.futureswithoutviolence.org/userfiles/file/Children_and_Families/Advocates%20Guide(1).pdf" TargetMode="External"/><Relationship Id="rId14" Type="http://schemas.openxmlformats.org/officeDocument/2006/relationships/hyperlink" Target="https://www.hudexchange.info/resources/documents/Rapid-Re-Housing-Brief.pdf" TargetMode="External"/><Relationship Id="rId22" Type="http://schemas.openxmlformats.org/officeDocument/2006/relationships/hyperlink" Target="https://www.hudexchange.info/resource/1927/hearth-esg-program-and-consolidated-plan-conforming-amendments/" TargetMode="External"/><Relationship Id="rId27"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hudexchange.info/resources/documents/CoCProgramInterimRule_FormattedVersion.pdf" TargetMode="External"/><Relationship Id="rId3" Type="http://schemas.openxmlformats.org/officeDocument/2006/relationships/hyperlink" Target="https://www.jstor.org/stable/353683?seq=1" TargetMode="External"/><Relationship Id="rId7" Type="http://schemas.openxmlformats.org/officeDocument/2006/relationships/hyperlink" Target="https://www.hudexchange.info/resources/documents/CoCProgramInterimRule_FormattedVersion.pdf" TargetMode="External"/><Relationship Id="rId2" Type="http://schemas.openxmlformats.org/officeDocument/2006/relationships/hyperlink" Target="http://lundybancroft.com/books/" TargetMode="External"/><Relationship Id="rId1" Type="http://schemas.openxmlformats.org/officeDocument/2006/relationships/hyperlink" Target="http://www.nationalcenterdvtraumamh.org/wp-content/uploads/2013/03/NCDVTMH_EBPLitReview2013.pdf" TargetMode="External"/><Relationship Id="rId6" Type="http://schemas.openxmlformats.org/officeDocument/2006/relationships/hyperlink" Target="https://www.ncjrs.gov/pdffiles1/nij/183781.pdf" TargetMode="External"/><Relationship Id="rId5" Type="http://schemas.openxmlformats.org/officeDocument/2006/relationships/hyperlink" Target="https://www.bjs.gov/content/pub/pdf/fvs02.pdf" TargetMode="External"/><Relationship Id="rId4" Type="http://schemas.openxmlformats.org/officeDocument/2006/relationships/hyperlink" Target="http://www.ncdsv.org/images/MoCADSV_UnderstandingNatureDynamicsOfDV_revised5-2012.pdf" TargetMode="External"/><Relationship Id="rId9" Type="http://schemas.openxmlformats.org/officeDocument/2006/relationships/hyperlink" Target="http://www.air.org/THforSurvivors/508_Ch_12_Fund_Sources_Collab.doc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8A9A6-46C9-4E49-9B07-9C9D77B76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2678</Words>
  <Characters>15565</Characters>
  <Application>Microsoft Office Word</Application>
  <DocSecurity>0</DocSecurity>
  <Lines>172</Lines>
  <Paragraphs>42</Paragraphs>
  <ScaleCrop>false</ScaleCrop>
  <HeadingPairs>
    <vt:vector size="2" baseType="variant">
      <vt:variant>
        <vt:lpstr>Title</vt:lpstr>
      </vt:variant>
      <vt:variant>
        <vt:i4>1</vt:i4>
      </vt:variant>
    </vt:vector>
  </HeadingPairs>
  <TitlesOfParts>
    <vt:vector size="1" baseType="lpstr">
      <vt:lpstr>TH for Survivors - Snapshot 2014-15 - Length of Stay</vt:lpstr>
    </vt:vector>
  </TitlesOfParts>
  <Company>American Institutes for Research</Company>
  <LinksUpToDate>false</LinksUpToDate>
  <CharactersWithSpaces>18201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transitional housing for survivors - chapter 6 executive summary - Length of Stay</dc:title>
  <dc:subject>Transitional Housing for Survivors of Domestic and Sexual Violence - Length of Stay Issues</dc:subject>
  <dc:creator>Office on Violence Against Women / American Institutes for Research</dc:creator>
  <cp:keywords>Domestic Violence, Sexual Assault, Transitional Housing, Homelessness, Duration of Assistance, Length of Stay</cp:keywords>
  <cp:lastModifiedBy>Berman, Fred</cp:lastModifiedBy>
  <cp:revision>8</cp:revision>
  <cp:lastPrinted>2017-01-05T05:16:00Z</cp:lastPrinted>
  <dcterms:created xsi:type="dcterms:W3CDTF">2017-02-27T19:29:00Z</dcterms:created>
  <dcterms:modified xsi:type="dcterms:W3CDTF">2018-05-30T17:29:00Z</dcterms:modified>
</cp:coreProperties>
</file>