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68A8A" w14:textId="77777777" w:rsidR="00B52ABB" w:rsidRDefault="00B52ABB" w:rsidP="00B52ABB">
      <w:pPr>
        <w:pStyle w:val="CoverFrontProgram"/>
        <w:spacing w:before="6040"/>
      </w:pPr>
    </w:p>
    <w:p w14:paraId="41644E58" w14:textId="77777777" w:rsidR="00164805" w:rsidRDefault="00164805" w:rsidP="00164805">
      <w:pPr>
        <w:pStyle w:val="CoverFrontDate"/>
        <w:spacing w:before="7440"/>
      </w:pPr>
      <w:bookmarkStart w:id="0" w:name="_GoBack"/>
      <w:r>
        <w:t>DECember 30, 2016</w:t>
      </w:r>
    </w:p>
    <w:p w14:paraId="401E5A90" w14:textId="77777777" w:rsidR="00164805" w:rsidRPr="009A361E" w:rsidRDefault="00164805" w:rsidP="00164805">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bookmarkEnd w:id="0"/>
    <w:p w14:paraId="370482EF" w14:textId="77777777" w:rsidR="00B52ABB" w:rsidRPr="00A41953" w:rsidRDefault="00B52ABB" w:rsidP="00B52ABB">
      <w:r w:rsidRPr="00A41953">
        <w:br w:type="column"/>
      </w:r>
    </w:p>
    <w:p w14:paraId="431FE7E3" w14:textId="77777777" w:rsidR="00B57880" w:rsidRDefault="00B57880" w:rsidP="00B57880">
      <w:pPr>
        <w:spacing w:before="5280"/>
        <w:rPr>
          <w:b/>
          <w:sz w:val="40"/>
          <w:szCs w:val="40"/>
        </w:rPr>
      </w:pPr>
      <w:r>
        <w:rPr>
          <w:b/>
          <w:sz w:val="40"/>
          <w:szCs w:val="40"/>
        </w:rPr>
        <w:t>Transitional Housing for Survivors of Domestic</w:t>
      </w:r>
    </w:p>
    <w:p w14:paraId="3A0FB9DF" w14:textId="77777777" w:rsidR="00B57880" w:rsidRDefault="00B57880" w:rsidP="00B57880">
      <w:pPr>
        <w:rPr>
          <w:b/>
          <w:sz w:val="40"/>
          <w:szCs w:val="40"/>
        </w:rPr>
      </w:pPr>
      <w:r>
        <w:rPr>
          <w:b/>
          <w:sz w:val="40"/>
          <w:szCs w:val="40"/>
        </w:rPr>
        <w:t>and Sexual Violence: A 2014-15 Snapshot</w:t>
      </w:r>
    </w:p>
    <w:p w14:paraId="2A2121CE" w14:textId="77777777" w:rsidR="00790F75" w:rsidRDefault="00790F75" w:rsidP="008A1B75">
      <w:pPr>
        <w:pStyle w:val="CoverFrontAuthorName"/>
        <w:ind w:left="0"/>
        <w:rPr>
          <w:rFonts w:asciiTheme="minorHAnsi" w:hAnsiTheme="minorHAnsi"/>
          <w:color w:val="auto"/>
          <w:szCs w:val="26"/>
        </w:rPr>
      </w:pPr>
      <w:r>
        <w:rPr>
          <w:rFonts w:asciiTheme="minorHAnsi" w:hAnsiTheme="minorHAnsi"/>
          <w:color w:val="auto"/>
          <w:szCs w:val="26"/>
        </w:rPr>
        <w:t xml:space="preserve">Executive Summary of </w:t>
      </w:r>
      <w:r w:rsidR="00B52ABB" w:rsidRPr="008A1B75">
        <w:rPr>
          <w:rFonts w:asciiTheme="minorHAnsi" w:hAnsiTheme="minorHAnsi"/>
          <w:color w:val="auto"/>
          <w:szCs w:val="26"/>
        </w:rPr>
        <w:t xml:space="preserve">Chapter 1: </w:t>
      </w:r>
    </w:p>
    <w:p w14:paraId="085A61A7" w14:textId="541A9455" w:rsidR="00B52ABB" w:rsidRPr="008A1B75" w:rsidRDefault="00B52ABB" w:rsidP="00790F75">
      <w:pPr>
        <w:pStyle w:val="CoverFrontAuthorName"/>
        <w:spacing w:before="120"/>
        <w:ind w:left="0"/>
        <w:rPr>
          <w:rFonts w:asciiTheme="minorHAnsi" w:hAnsiTheme="minorHAnsi"/>
          <w:color w:val="auto"/>
          <w:sz w:val="26"/>
          <w:szCs w:val="26"/>
        </w:rPr>
      </w:pPr>
      <w:r w:rsidRPr="008A1B75">
        <w:rPr>
          <w:rFonts w:asciiTheme="minorHAnsi" w:hAnsiTheme="minorHAnsi"/>
          <w:color w:val="auto"/>
          <w:szCs w:val="26"/>
        </w:rPr>
        <w:t>Definition of "Success" and Performance Measurement</w:t>
      </w:r>
    </w:p>
    <w:p w14:paraId="0E60FBA5" w14:textId="77777777" w:rsidR="008A1B75" w:rsidRDefault="008A1B75" w:rsidP="008A1B75">
      <w:pPr>
        <w:pStyle w:val="CoverFrontAuthorName"/>
        <w:ind w:left="0"/>
        <w:rPr>
          <w:rFonts w:asciiTheme="minorHAnsi" w:hAnsiTheme="minorHAnsi"/>
          <w:b w:val="0"/>
          <w:color w:val="auto"/>
        </w:rPr>
      </w:pPr>
    </w:p>
    <w:p w14:paraId="39A2905B" w14:textId="77777777" w:rsidR="00B52ABB" w:rsidRDefault="00B52ABB" w:rsidP="008A1B75">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2C88BB5E" w14:textId="77777777" w:rsidR="008A1B75" w:rsidRPr="008A1B75" w:rsidRDefault="008A1B75" w:rsidP="008A1B75">
      <w:pPr>
        <w:pStyle w:val="CoverFrontAuthorName"/>
        <w:ind w:left="0"/>
        <w:rPr>
          <w:rFonts w:asciiTheme="minorHAnsi" w:hAnsiTheme="minorHAnsi"/>
          <w:b w:val="0"/>
          <w:color w:val="auto"/>
        </w:rPr>
      </w:pPr>
    </w:p>
    <w:p w14:paraId="1488C37E" w14:textId="77777777" w:rsidR="00B52ABB" w:rsidRPr="00B52ABB" w:rsidRDefault="00B52ABB" w:rsidP="008A1B75">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5DC0710B" w14:textId="77777777" w:rsidR="008A1B75" w:rsidRPr="003514EB" w:rsidRDefault="008A1B75" w:rsidP="008A1B75">
      <w:pPr>
        <w:pStyle w:val="CoverFrontAuthorName"/>
        <w:spacing w:before="0"/>
        <w:ind w:left="0"/>
        <w:rPr>
          <w:rFonts w:asciiTheme="minorHAnsi" w:hAnsiTheme="minorHAnsi"/>
          <w:b w:val="0"/>
          <w:color w:val="auto"/>
          <w:sz w:val="26"/>
          <w:szCs w:val="26"/>
        </w:rPr>
      </w:pPr>
      <w:r w:rsidRPr="003514EB">
        <w:rPr>
          <w:rFonts w:asciiTheme="minorHAnsi" w:hAnsiTheme="minorHAnsi"/>
          <w:b w:val="0"/>
          <w:color w:val="auto"/>
          <w:sz w:val="26"/>
          <w:szCs w:val="26"/>
        </w:rPr>
        <w:t>Sharon Elliott</w:t>
      </w:r>
      <w:r w:rsidR="00B52ABB" w:rsidRPr="003514EB">
        <w:rPr>
          <w:rFonts w:asciiTheme="minorHAnsi" w:hAnsiTheme="minorHAnsi"/>
          <w:b w:val="0"/>
          <w:color w:val="auto"/>
          <w:sz w:val="26"/>
          <w:szCs w:val="26"/>
        </w:rPr>
        <w:t xml:space="preserve">, </w:t>
      </w:r>
      <w:r w:rsidRPr="003514EB">
        <w:rPr>
          <w:rFonts w:asciiTheme="minorHAnsi" w:hAnsiTheme="minorHAnsi"/>
          <w:b w:val="0"/>
          <w:color w:val="auto"/>
          <w:sz w:val="26"/>
          <w:szCs w:val="26"/>
        </w:rPr>
        <w:t>Program Manager</w:t>
      </w:r>
    </w:p>
    <w:p w14:paraId="3ABD9CA5" w14:textId="77777777" w:rsidR="008A1B75" w:rsidRPr="003514EB" w:rsidRDefault="008A1B75" w:rsidP="008A1B75">
      <w:pPr>
        <w:pStyle w:val="CoverFrontAuthorName"/>
        <w:spacing w:before="0"/>
        <w:ind w:left="0"/>
        <w:rPr>
          <w:rFonts w:asciiTheme="minorHAnsi" w:hAnsiTheme="minorHAnsi"/>
          <w:b w:val="0"/>
          <w:color w:val="auto"/>
          <w:sz w:val="26"/>
          <w:szCs w:val="26"/>
        </w:rPr>
      </w:pPr>
      <w:r w:rsidRPr="003514EB">
        <w:rPr>
          <w:rFonts w:asciiTheme="minorHAnsi" w:hAnsiTheme="minorHAnsi"/>
          <w:b w:val="0"/>
          <w:color w:val="auto"/>
          <w:sz w:val="26"/>
          <w:szCs w:val="26"/>
        </w:rPr>
        <w:t>Office on Violence Against Women</w:t>
      </w:r>
    </w:p>
    <w:p w14:paraId="172F4421" w14:textId="77777777" w:rsidR="00AD753F" w:rsidRPr="00050211" w:rsidRDefault="008A1B75" w:rsidP="00050211">
      <w:pPr>
        <w:pStyle w:val="CoverFrontAuthorName"/>
        <w:spacing w:before="0" w:after="1080"/>
        <w:ind w:left="0"/>
        <w:rPr>
          <w:rFonts w:asciiTheme="minorHAnsi" w:hAnsiTheme="minorHAnsi"/>
          <w:b w:val="0"/>
          <w:color w:val="auto"/>
          <w:sz w:val="26"/>
          <w:szCs w:val="26"/>
        </w:rPr>
      </w:pPr>
      <w:r w:rsidRPr="003514EB">
        <w:rPr>
          <w:rFonts w:asciiTheme="minorHAnsi" w:hAnsiTheme="minorHAnsi"/>
          <w:b w:val="0"/>
          <w:color w:val="auto"/>
          <w:sz w:val="26"/>
          <w:szCs w:val="26"/>
        </w:rPr>
        <w:t xml:space="preserve">United States Department of Justice </w:t>
      </w:r>
    </w:p>
    <w:p w14:paraId="0B5565D5" w14:textId="77777777" w:rsidR="00AD753F" w:rsidRPr="003514EB" w:rsidRDefault="00AD753F" w:rsidP="00AD753F">
      <w:pPr>
        <w:pBdr>
          <w:top w:val="single" w:sz="8" w:space="1" w:color="auto"/>
          <w:left w:val="single" w:sz="8" w:space="4" w:color="auto"/>
          <w:bottom w:val="single" w:sz="8" w:space="1" w:color="auto"/>
          <w:right w:val="single" w:sz="8" w:space="4" w:color="auto"/>
        </w:pBdr>
        <w:spacing w:before="120" w:after="120"/>
        <w:ind w:left="432" w:right="720"/>
        <w:rPr>
          <w:sz w:val="18"/>
        </w:rPr>
      </w:pPr>
      <w:r w:rsidRPr="003514EB">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66304690" w14:textId="77777777" w:rsidR="00B42F67" w:rsidRPr="00A21041" w:rsidRDefault="00B42F67" w:rsidP="00B42F67"/>
    <w:p w14:paraId="650FE644" w14:textId="77777777" w:rsidR="00B42F67" w:rsidRPr="00A21041" w:rsidRDefault="00B42F67" w:rsidP="00B42F67">
      <w:pPr>
        <w:sectPr w:rsidR="00B42F67" w:rsidRPr="00A21041" w:rsidSect="00C54062">
          <w:headerReference w:type="first" r:id="rId8"/>
          <w:pgSz w:w="12240" w:h="15840" w:code="1"/>
          <w:pgMar w:top="360" w:right="360" w:bottom="360" w:left="360" w:header="360" w:footer="360" w:gutter="0"/>
          <w:cols w:num="2" w:space="432" w:equalWidth="0">
            <w:col w:w="3067" w:space="432"/>
            <w:col w:w="8021"/>
          </w:cols>
          <w:titlePg/>
          <w:docGrid w:linePitch="360"/>
        </w:sectPr>
      </w:pPr>
    </w:p>
    <w:p w14:paraId="03C609B3" w14:textId="77777777" w:rsidR="00295BEC" w:rsidRDefault="00295BEC" w:rsidP="00295BEC">
      <w:pPr>
        <w:pStyle w:val="Heading2"/>
      </w:pPr>
      <w:bookmarkStart w:id="1" w:name="_Toc462655589"/>
      <w:bookmarkStart w:id="2" w:name="_Toc471303313"/>
      <w:bookmarkStart w:id="3" w:name="intro"/>
      <w:r>
        <w:lastRenderedPageBreak/>
        <w:t>Note about the Use of Gendered Pronouns and Other Sensitive Terms</w:t>
      </w:r>
      <w:bookmarkEnd w:id="1"/>
      <w:bookmarkEnd w:id="2"/>
    </w:p>
    <w:p w14:paraId="5F6ED697" w14:textId="3BA212C3" w:rsidR="00295BEC" w:rsidRPr="000A457D" w:rsidRDefault="00295BEC" w:rsidP="00295BEC">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37270C">
        <w:rPr>
          <w:sz w:val="22"/>
          <w:szCs w:val="22"/>
        </w:rPr>
        <w:t xml:space="preserve"> </w:t>
      </w:r>
      <w:r w:rsidRPr="000A457D">
        <w:rPr>
          <w:sz w:val="22"/>
          <w:szCs w:val="22"/>
        </w:rPr>
        <w:t>This report also uses feminine pronouns to refer to the provider staff of transitional housing programs that serve survivors.</w:t>
      </w:r>
      <w:r w:rsidR="0037270C">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37270C">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3A2B5265" w14:textId="7EAD7564" w:rsidR="00295BEC" w:rsidRDefault="00295BEC" w:rsidP="00295BEC">
      <w:pPr>
        <w:spacing w:before="120" w:after="120"/>
      </w:pPr>
      <w:r>
        <w:t>Although the terms "victim" and "survivor" may both refer to a person who has experienced domestic or sexual violence, the term "survivor" is used more often in this document, to reflect the human potential for resilience.</w:t>
      </w:r>
      <w:r w:rsidR="0037270C">
        <w:t xml:space="preserve"> </w:t>
      </w:r>
      <w:r>
        <w:t>Once a victim/survivor is enrolled in a program, she is described as a "program participant" or just "participant."</w:t>
      </w:r>
      <w:r w:rsidR="0037270C">
        <w:t xml:space="preserve"> </w:t>
      </w:r>
      <w:r>
        <w:t>Participants may also be referred to as "survivors," as the context requires.</w:t>
      </w:r>
      <w:r w:rsidR="0037270C">
        <w:t xml:space="preserve"> </w:t>
      </w:r>
      <w:r w:rsidR="00BE44D2">
        <w:t>Notwithstanding the importance of the duration of violence and the age of the victim, we use the terms "domestic violence" and "intimate partner violence" interchangeably, and consider "dating violence" to be subsumed under each.</w:t>
      </w:r>
    </w:p>
    <w:p w14:paraId="2B04C9FB" w14:textId="77777777" w:rsidR="00295BEC" w:rsidRDefault="00295BEC" w:rsidP="00295BEC">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71C55B20" w14:textId="6DEC2937" w:rsidR="000273C3" w:rsidRDefault="00295BEC" w:rsidP="00282C9B">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37270C">
        <w:t xml:space="preserve"> </w:t>
      </w:r>
      <w:r>
        <w:t>Consequently, much of the narrative is framed in terms of addressing "domestic violence" or "domestic and sexual violence," rather than naming all the constituencies.</w:t>
      </w:r>
      <w:r w:rsidR="000273C3">
        <w:br w:type="page"/>
      </w:r>
    </w:p>
    <w:p w14:paraId="3B45DCA0" w14:textId="77777777" w:rsidR="0057698F" w:rsidRDefault="0057698F" w:rsidP="009B58FD">
      <w:pPr>
        <w:pStyle w:val="Heading2"/>
      </w:pPr>
      <w:bookmarkStart w:id="4" w:name="_Toc471303314"/>
      <w:r>
        <w:lastRenderedPageBreak/>
        <w:t>Executive Summary</w:t>
      </w:r>
      <w:bookmarkEnd w:id="4"/>
    </w:p>
    <w:p w14:paraId="022DC5AA" w14:textId="5629D0FE" w:rsidR="00830092" w:rsidRDefault="00830092" w:rsidP="00830092">
      <w:pPr>
        <w:spacing w:before="120" w:after="120"/>
      </w:pPr>
      <w:r>
        <w:t>The way</w:t>
      </w:r>
      <w:r w:rsidRPr="00A11F7B">
        <w:t xml:space="preserve"> </w:t>
      </w:r>
      <w:r>
        <w:t xml:space="preserve">that </w:t>
      </w:r>
      <w:r w:rsidRPr="00A11F7B">
        <w:t xml:space="preserve">a program defines </w:t>
      </w:r>
      <w:r w:rsidRPr="00F109A3">
        <w:rPr>
          <w:b/>
          <w:i/>
        </w:rPr>
        <w:t>success</w:t>
      </w:r>
      <w:r w:rsidRPr="00A11F7B">
        <w:t xml:space="preserve"> and </w:t>
      </w:r>
      <w:r>
        <w:t>measures</w:t>
      </w:r>
      <w:r w:rsidRPr="00A11F7B">
        <w:t xml:space="preserve"> </w:t>
      </w:r>
      <w:r w:rsidRPr="00F109A3">
        <w:rPr>
          <w:b/>
          <w:i/>
        </w:rPr>
        <w:t>performance</w:t>
      </w:r>
      <w:r w:rsidRPr="00A11F7B">
        <w:t xml:space="preserve"> </w:t>
      </w:r>
      <w:r>
        <w:t xml:space="preserve">plays an important role in shaping decisions about the clientele that </w:t>
      </w:r>
      <w:r w:rsidR="00F109A3">
        <w:t xml:space="preserve">the </w:t>
      </w:r>
      <w:r>
        <w:t>pr</w:t>
      </w:r>
      <w:r w:rsidR="00F109A3">
        <w:t>ogram targets, the assistance the program</w:t>
      </w:r>
      <w:r>
        <w:t xml:space="preserve"> makes available, and the context in which that assistance is provided.</w:t>
      </w:r>
      <w:r w:rsidR="0037270C">
        <w:t xml:space="preserve"> </w:t>
      </w:r>
      <w:r>
        <w:t>The way a program</w:t>
      </w:r>
      <w:r w:rsidRPr="006D2635">
        <w:t xml:space="preserve"> </w:t>
      </w:r>
      <w:r w:rsidR="00F109A3">
        <w:t>defines success</w:t>
      </w:r>
      <w:r w:rsidRPr="00A11F7B">
        <w:t xml:space="preserve"> and </w:t>
      </w:r>
      <w:r>
        <w:t>measures</w:t>
      </w:r>
      <w:r w:rsidRPr="00A11F7B">
        <w:t xml:space="preserve"> performance </w:t>
      </w:r>
      <w:r>
        <w:t xml:space="preserve">is, in turn, shaped by the provider's mission and philosophy, by the expectations and requirements of program funders, </w:t>
      </w:r>
      <w:r w:rsidR="00B326B9">
        <w:t xml:space="preserve">by resource constraints and the other realities of the program's operating environment, </w:t>
      </w:r>
      <w:r>
        <w:t>and t</w:t>
      </w:r>
      <w:r w:rsidRPr="00C2782D">
        <w:t xml:space="preserve">o the extent that </w:t>
      </w:r>
      <w:r>
        <w:t>program leadership and direct service staff embrace</w:t>
      </w:r>
      <w:r w:rsidRPr="00C2782D">
        <w:t xml:space="preserve"> the </w:t>
      </w:r>
      <w:r>
        <w:t>empowerment framework and voluntary services model, by participants' individual goals and priorities and their personal definitions of success.</w:t>
      </w:r>
    </w:p>
    <w:p w14:paraId="3104AE93" w14:textId="77777777" w:rsidR="00830092" w:rsidRDefault="00830092" w:rsidP="00830092">
      <w:pPr>
        <w:spacing w:before="120" w:after="120"/>
      </w:pPr>
      <w:r>
        <w:t xml:space="preserve">It is within this framework that transitional housing </w:t>
      </w:r>
      <w:r w:rsidR="00A64EB7">
        <w:t xml:space="preserve">(TH) </w:t>
      </w:r>
      <w:r>
        <w:t xml:space="preserve">programs for survivors of domestic and sexual violence make decisions that govern </w:t>
      </w:r>
      <w:r w:rsidR="00F109A3">
        <w:t xml:space="preserve">how </w:t>
      </w:r>
      <w:r>
        <w:t xml:space="preserve">prospective participants may access the program; how participants </w:t>
      </w:r>
      <w:r w:rsidR="007B569A">
        <w:t>are</w:t>
      </w:r>
      <w:r>
        <w:t xml:space="preserve"> selected; where and in what kind of housing participants may live; how much </w:t>
      </w:r>
      <w:r w:rsidR="00E376F6">
        <w:t xml:space="preserve">financial assistance participants may receive and for </w:t>
      </w:r>
      <w:r>
        <w:t xml:space="preserve">how long; the kind of staff hired to support participants; the kind of </w:t>
      </w:r>
      <w:r w:rsidR="00E376F6">
        <w:t xml:space="preserve">services </w:t>
      </w:r>
      <w:r w:rsidR="00F109A3">
        <w:t>offered/</w:t>
      </w:r>
      <w:r>
        <w:t xml:space="preserve">provided directly by program staff or other in-house staff, and the kind of </w:t>
      </w:r>
      <w:r w:rsidR="00E376F6">
        <w:t>services leveraged from other</w:t>
      </w:r>
      <w:r>
        <w:t xml:space="preserve"> providers; what is expected of participants; and the consequences, if any, of not meeting expectations.</w:t>
      </w:r>
    </w:p>
    <w:p w14:paraId="1BAA1081" w14:textId="43AFF9AD" w:rsidR="0071054B" w:rsidRDefault="00BA4DDE" w:rsidP="00535856">
      <w:pPr>
        <w:spacing w:before="120" w:after="120"/>
      </w:pPr>
      <w:r>
        <w:t>C</w:t>
      </w:r>
      <w:r w:rsidR="00B326B9">
        <w:t xml:space="preserve">hapter </w:t>
      </w:r>
      <w:r>
        <w:t xml:space="preserve">1 </w:t>
      </w:r>
      <w:r w:rsidR="00B326B9">
        <w:t>explores how programs define success and measure performance, and some of the determinants and consequences of th</w:t>
      </w:r>
      <w:r w:rsidR="00F109A3">
        <w:t>e</w:t>
      </w:r>
      <w:r w:rsidR="00B326B9">
        <w:t>se choices.</w:t>
      </w:r>
      <w:r w:rsidR="0037270C">
        <w:t xml:space="preserve"> </w:t>
      </w:r>
      <w:r w:rsidR="00535856">
        <w:t xml:space="preserve">After a brief introduction, </w:t>
      </w:r>
      <w:r w:rsidR="00FF0CF7">
        <w:t xml:space="preserve">the </w:t>
      </w:r>
      <w:r w:rsidR="00830092">
        <w:t xml:space="preserve">Section 2 </w:t>
      </w:r>
      <w:r w:rsidR="00FF0CF7">
        <w:t>narrative observes that different stakeholders -- funders, providers, staff members, and participants -- may have different definitions of success and different priorities</w:t>
      </w:r>
      <w:r>
        <w:t xml:space="preserve">, and </w:t>
      </w:r>
      <w:r w:rsidR="00B651FA">
        <w:t xml:space="preserve">that </w:t>
      </w:r>
      <w:r>
        <w:t>there are consequences for ignoring those definitions and priorities</w:t>
      </w:r>
      <w:r w:rsidR="00FF0CF7">
        <w:t xml:space="preserve">. Failure to honor a funder's priorities </w:t>
      </w:r>
      <w:r>
        <w:t>may</w:t>
      </w:r>
      <w:r w:rsidR="00FF0CF7">
        <w:t xml:space="preserve"> jeopardize </w:t>
      </w:r>
      <w:r>
        <w:t xml:space="preserve">continued </w:t>
      </w:r>
      <w:r w:rsidR="00FF0CF7">
        <w:t>funding; if a participant believes the</w:t>
      </w:r>
      <w:r w:rsidR="00726780">
        <w:t xml:space="preserve"> program is not focused on helping them achieve the</w:t>
      </w:r>
      <w:r w:rsidR="00FF0CF7">
        <w:t>ir goals and priorities</w:t>
      </w:r>
      <w:r w:rsidR="00726780">
        <w:t xml:space="preserve">, the participant </w:t>
      </w:r>
      <w:r w:rsidR="00B651FA">
        <w:t>may well</w:t>
      </w:r>
      <w:r w:rsidR="00726780">
        <w:t xml:space="preserve"> become disengaged</w:t>
      </w:r>
      <w:r w:rsidR="0071054B">
        <w:t>; and if staff believe that funder or participant priorities are misdirected, they may be less invested in their work.</w:t>
      </w:r>
    </w:p>
    <w:p w14:paraId="6647D9D6" w14:textId="77777777" w:rsidR="00E01AC7" w:rsidRDefault="00726780" w:rsidP="00535856">
      <w:pPr>
        <w:spacing w:before="120" w:after="120"/>
      </w:pPr>
      <w:r>
        <w:t xml:space="preserve">The narrative </w:t>
      </w:r>
      <w:r w:rsidR="0071054B">
        <w:t>observe</w:t>
      </w:r>
      <w:r>
        <w:t xml:space="preserve">s that whereas the </w:t>
      </w:r>
      <w:hyperlink r:id="rId10" w:history="1">
        <w:r w:rsidRPr="00E376F6">
          <w:rPr>
            <w:rStyle w:val="Hyperlink"/>
          </w:rPr>
          <w:t>annual OVW TH grant solicitation</w:t>
        </w:r>
      </w:hyperlink>
      <w:r>
        <w:t xml:space="preserve"> urges providers to take a "holistic, victim-centered approach" and to "provide a wide range of flexible and optional services that reflect the differences and individual needs of victims, and allow victims to choose the course of action that is best for them," HUD is more prescriptive with respect to the participant outcomes that its grantees are expected to work towards: </w:t>
      </w:r>
      <w:r w:rsidR="00E01AC7">
        <w:t xml:space="preserve">first and foremost, </w:t>
      </w:r>
      <w:r>
        <w:t xml:space="preserve">permanent housing placement and retention, and secondarily, sustained or improved income and/or employment. Thus, </w:t>
      </w:r>
      <w:r w:rsidRPr="00E01AC7">
        <w:rPr>
          <w:b/>
          <w:i/>
        </w:rPr>
        <w:t xml:space="preserve">programs that combine their OVW and HUD grant funding must </w:t>
      </w:r>
      <w:r w:rsidRPr="00E92FF2">
        <w:rPr>
          <w:b/>
          <w:i/>
        </w:rPr>
        <w:t xml:space="preserve">balance </w:t>
      </w:r>
      <w:r>
        <w:rPr>
          <w:b/>
          <w:i/>
        </w:rPr>
        <w:t xml:space="preserve">potentially </w:t>
      </w:r>
      <w:r w:rsidRPr="00E92FF2">
        <w:rPr>
          <w:b/>
          <w:i/>
        </w:rPr>
        <w:t>competing priorities</w:t>
      </w:r>
      <w:r w:rsidR="00B651FA">
        <w:t>; the conflict in priorities arises when</w:t>
      </w:r>
      <w:r>
        <w:t xml:space="preserve"> participants have additional or more </w:t>
      </w:r>
      <w:r w:rsidR="00E01AC7">
        <w:t>urgent</w:t>
      </w:r>
      <w:r>
        <w:t xml:space="preserve"> priorities than housing and income</w:t>
      </w:r>
      <w:r w:rsidR="00E01AC7">
        <w:t xml:space="preserve"> (e.g., recovering from the trauma, addressing child custody</w:t>
      </w:r>
      <w:r w:rsidR="0071054B">
        <w:t xml:space="preserve"> or other legal entanglements with their former partner</w:t>
      </w:r>
      <w:r w:rsidR="00E01AC7">
        <w:t>, re</w:t>
      </w:r>
      <w:r w:rsidR="00B651FA">
        <w:t xml:space="preserve">-connecting with their </w:t>
      </w:r>
      <w:r w:rsidR="00E01AC7">
        <w:t>child, etc</w:t>
      </w:r>
      <w:r>
        <w:t>.</w:t>
      </w:r>
      <w:r w:rsidR="00E01AC7">
        <w:t>).</w:t>
      </w:r>
      <w:r>
        <w:t xml:space="preserve"> </w:t>
      </w:r>
    </w:p>
    <w:p w14:paraId="6D7CD0B0" w14:textId="1263EC4F" w:rsidR="00E01AC7" w:rsidRDefault="00726780" w:rsidP="00535856">
      <w:pPr>
        <w:spacing w:before="120" w:after="120"/>
      </w:pPr>
      <w:r>
        <w:t xml:space="preserve">The </w:t>
      </w:r>
      <w:r w:rsidR="00E01AC7">
        <w:t>shorter the timeframe for achieving those targeted outcomes, the more acute the dilemma for the provider.</w:t>
      </w:r>
      <w:r w:rsidR="0037270C">
        <w:t xml:space="preserve"> </w:t>
      </w:r>
      <w:r w:rsidR="00E01AC7">
        <w:t xml:space="preserve">With a longer </w:t>
      </w:r>
      <w:r w:rsidR="001C7B8B">
        <w:t xml:space="preserve">program </w:t>
      </w:r>
      <w:r w:rsidR="00E01AC7">
        <w:t>timeframe</w:t>
      </w:r>
      <w:r w:rsidR="001C7B8B">
        <w:t>,</w:t>
      </w:r>
      <w:r w:rsidR="00E01AC7">
        <w:t xml:space="preserve"> staff </w:t>
      </w:r>
      <w:r w:rsidR="001C7B8B">
        <w:t xml:space="preserve">might be able to </w:t>
      </w:r>
      <w:r w:rsidR="00E01AC7">
        <w:t xml:space="preserve">invest </w:t>
      </w:r>
      <w:r w:rsidR="001C7B8B">
        <w:t xml:space="preserve">some </w:t>
      </w:r>
      <w:r w:rsidR="00E01AC7">
        <w:t xml:space="preserve">effort </w:t>
      </w:r>
      <w:r w:rsidR="001C7B8B">
        <w:t>toward achieving</w:t>
      </w:r>
      <w:r w:rsidR="00E01AC7">
        <w:t xml:space="preserve"> every stakeholder's </w:t>
      </w:r>
      <w:r w:rsidR="001C7B8B">
        <w:t>goals</w:t>
      </w:r>
      <w:r w:rsidR="00E01AC7">
        <w:t>. With the shorte</w:t>
      </w:r>
      <w:r w:rsidR="001C7B8B">
        <w:t>r</w:t>
      </w:r>
      <w:r w:rsidR="00E01AC7">
        <w:t xml:space="preserve"> timeframe that HUD is increasing</w:t>
      </w:r>
      <w:r w:rsidR="001C7B8B">
        <w:t>ly</w:t>
      </w:r>
      <w:r w:rsidR="00E01AC7">
        <w:t xml:space="preserve"> </w:t>
      </w:r>
      <w:r w:rsidR="001C7B8B">
        <w:t>as</w:t>
      </w:r>
      <w:r w:rsidR="00E01AC7">
        <w:t>king providers to adhere to,</w:t>
      </w:r>
      <w:r w:rsidR="00710D53">
        <w:rPr>
          <w:rStyle w:val="FootnoteReference"/>
        </w:rPr>
        <w:footnoteReference w:id="3"/>
      </w:r>
      <w:r w:rsidR="00E01AC7">
        <w:t xml:space="preserve"> program and participant efforts must be more focused on HUD's housing priorities in order to be successful. </w:t>
      </w:r>
    </w:p>
    <w:p w14:paraId="685EE9FE" w14:textId="77777777" w:rsidR="00830092" w:rsidRDefault="001C7B8B" w:rsidP="00535856">
      <w:pPr>
        <w:spacing w:before="120" w:after="120"/>
      </w:pPr>
      <w:r>
        <w:lastRenderedPageBreak/>
        <w:t>On the one hand, t</w:t>
      </w:r>
      <w:r w:rsidR="0071054B">
        <w:t xml:space="preserve">o the extent that providers want to </w:t>
      </w:r>
      <w:r>
        <w:t xml:space="preserve">achieve a housing placement rate that is adequate to assure continued </w:t>
      </w:r>
      <w:r w:rsidR="0071054B">
        <w:t xml:space="preserve">HUD funding, it is in their interest to serve survivors who </w:t>
      </w:r>
      <w:r>
        <w:t xml:space="preserve">share HUD's focus on </w:t>
      </w:r>
      <w:r w:rsidR="00B651FA">
        <w:t xml:space="preserve">obtaining housing, </w:t>
      </w:r>
      <w:r>
        <w:t>and who have the income prospects and tenancy credentials to be successful in their efforts.</w:t>
      </w:r>
    </w:p>
    <w:p w14:paraId="1C43B16F" w14:textId="77777777" w:rsidR="00384413" w:rsidRDefault="001C7B8B" w:rsidP="00830092">
      <w:pPr>
        <w:spacing w:before="120" w:after="120"/>
      </w:pPr>
      <w:r>
        <w:t>On the other hand, a</w:t>
      </w:r>
      <w:r w:rsidR="00CD4EF4">
        <w:t>lthough</w:t>
      </w:r>
      <w:r w:rsidR="00920DBC">
        <w:t xml:space="preserve"> </w:t>
      </w:r>
      <w:r w:rsidR="00BF778C">
        <w:t xml:space="preserve">securing </w:t>
      </w:r>
      <w:r w:rsidR="00920DBC">
        <w:t xml:space="preserve">housing </w:t>
      </w:r>
      <w:r>
        <w:t>is</w:t>
      </w:r>
      <w:r w:rsidR="00BF778C">
        <w:t xml:space="preserve"> </w:t>
      </w:r>
      <w:r w:rsidR="0088771F">
        <w:t xml:space="preserve">clearly </w:t>
      </w:r>
      <w:r>
        <w:t xml:space="preserve">an </w:t>
      </w:r>
      <w:r w:rsidR="0088771F">
        <w:t>important</w:t>
      </w:r>
      <w:r w:rsidR="00BF778C">
        <w:t xml:space="preserve"> </w:t>
      </w:r>
      <w:r w:rsidR="0088771F">
        <w:t>outcome</w:t>
      </w:r>
      <w:r>
        <w:t>,</w:t>
      </w:r>
      <w:r w:rsidR="002D305B">
        <w:t xml:space="preserve"> and </w:t>
      </w:r>
      <w:r w:rsidR="0088771F">
        <w:t>i</w:t>
      </w:r>
      <w:r>
        <w:t xml:space="preserve">s </w:t>
      </w:r>
      <w:r w:rsidR="00384413">
        <w:t xml:space="preserve">identified as a targeted outcome by the OVW in its annual solicitation, the </w:t>
      </w:r>
      <w:r w:rsidR="00384413" w:rsidRPr="00384413">
        <w:rPr>
          <w:b/>
          <w:i/>
        </w:rPr>
        <w:t xml:space="preserve">TH grant </w:t>
      </w:r>
      <w:r w:rsidR="002D305B" w:rsidRPr="00384413">
        <w:rPr>
          <w:b/>
          <w:i/>
        </w:rPr>
        <w:t>program</w:t>
      </w:r>
      <w:r w:rsidR="00384413" w:rsidRPr="00384413">
        <w:rPr>
          <w:b/>
          <w:i/>
        </w:rPr>
        <w:t>'s</w:t>
      </w:r>
      <w:r w:rsidR="00920DBC" w:rsidRPr="002D305B">
        <w:rPr>
          <w:b/>
          <w:i/>
        </w:rPr>
        <w:t xml:space="preserve"> </w:t>
      </w:r>
      <w:r w:rsidR="00967930" w:rsidRPr="002D305B">
        <w:rPr>
          <w:b/>
          <w:i/>
        </w:rPr>
        <w:t>victim-centered approach</w:t>
      </w:r>
      <w:r w:rsidR="00920DBC" w:rsidRPr="002D305B">
        <w:rPr>
          <w:b/>
          <w:i/>
        </w:rPr>
        <w:t xml:space="preserve"> argues for a definition of </w:t>
      </w:r>
      <w:r w:rsidR="00967930" w:rsidRPr="002D305B">
        <w:rPr>
          <w:b/>
          <w:i/>
        </w:rPr>
        <w:t xml:space="preserve">success </w:t>
      </w:r>
      <w:r w:rsidR="00920DBC" w:rsidRPr="002D305B">
        <w:rPr>
          <w:b/>
          <w:i/>
        </w:rPr>
        <w:t xml:space="preserve">that </w:t>
      </w:r>
      <w:r w:rsidR="002D305B" w:rsidRPr="002D305B">
        <w:rPr>
          <w:b/>
          <w:i/>
        </w:rPr>
        <w:t>encompasse</w:t>
      </w:r>
      <w:r w:rsidR="00920DBC" w:rsidRPr="002D305B">
        <w:rPr>
          <w:b/>
          <w:i/>
        </w:rPr>
        <w:t>s</w:t>
      </w:r>
      <w:r w:rsidR="00967930" w:rsidRPr="002D305B">
        <w:rPr>
          <w:b/>
          <w:i/>
        </w:rPr>
        <w:t xml:space="preserve"> </w:t>
      </w:r>
      <w:r w:rsidR="000A5970">
        <w:rPr>
          <w:b/>
          <w:i/>
        </w:rPr>
        <w:t>a</w:t>
      </w:r>
      <w:r w:rsidR="008F6772" w:rsidRPr="002D305B">
        <w:rPr>
          <w:b/>
          <w:i/>
        </w:rPr>
        <w:t xml:space="preserve"> broad</w:t>
      </w:r>
      <w:r w:rsidR="000A5970">
        <w:rPr>
          <w:b/>
          <w:i/>
        </w:rPr>
        <w:t>er</w:t>
      </w:r>
      <w:r w:rsidR="008F6772" w:rsidRPr="002D305B">
        <w:rPr>
          <w:b/>
          <w:i/>
        </w:rPr>
        <w:t xml:space="preserve"> </w:t>
      </w:r>
      <w:r w:rsidR="00664F59">
        <w:rPr>
          <w:b/>
          <w:i/>
        </w:rPr>
        <w:t>range</w:t>
      </w:r>
      <w:r w:rsidR="008F6772" w:rsidRPr="002D305B">
        <w:rPr>
          <w:b/>
          <w:i/>
        </w:rPr>
        <w:t xml:space="preserve"> of</w:t>
      </w:r>
      <w:r w:rsidR="008F6772" w:rsidRPr="00E92FF2">
        <w:rPr>
          <w:b/>
          <w:i/>
        </w:rPr>
        <w:t xml:space="preserve"> </w:t>
      </w:r>
      <w:r w:rsidR="00967930" w:rsidRPr="00E92FF2">
        <w:rPr>
          <w:b/>
          <w:i/>
        </w:rPr>
        <w:t>survivors</w:t>
      </w:r>
      <w:r w:rsidR="003F3D44" w:rsidRPr="00E92FF2">
        <w:rPr>
          <w:b/>
          <w:i/>
        </w:rPr>
        <w:t>'</w:t>
      </w:r>
      <w:r w:rsidR="00967930" w:rsidRPr="00E92FF2">
        <w:rPr>
          <w:b/>
          <w:i/>
        </w:rPr>
        <w:t xml:space="preserve"> priorities</w:t>
      </w:r>
      <w:r w:rsidR="00384413">
        <w:rPr>
          <w:b/>
          <w:i/>
        </w:rPr>
        <w:t>, and for a more inclusive participant selection process</w:t>
      </w:r>
      <w:r w:rsidR="00664F59">
        <w:t xml:space="preserve"> </w:t>
      </w:r>
      <w:r w:rsidR="00384413">
        <w:t xml:space="preserve">that is open to serving survivors who may not be resolved as to their housing-related goals, </w:t>
      </w:r>
      <w:r w:rsidR="00573E55">
        <w:t>and/</w:t>
      </w:r>
      <w:r w:rsidR="00384413">
        <w:t>or who may be facing challenges that are likely to require longer-term assistance, before a sustainable housing placement becomes possible</w:t>
      </w:r>
    </w:p>
    <w:p w14:paraId="6BFAA1F9" w14:textId="77777777" w:rsidR="00573E55" w:rsidRDefault="00044C09" w:rsidP="00830092">
      <w:pPr>
        <w:spacing w:before="120" w:after="120"/>
      </w:pPr>
      <w:r>
        <w:t xml:space="preserve">As the </w:t>
      </w:r>
      <w:r w:rsidR="00664F59">
        <w:t xml:space="preserve">OVW </w:t>
      </w:r>
      <w:r w:rsidR="002C775E">
        <w:t>and</w:t>
      </w:r>
      <w:r>
        <w:t xml:space="preserve"> </w:t>
      </w:r>
      <w:r w:rsidRPr="002E70A4">
        <w:t xml:space="preserve">its federal partners </w:t>
      </w:r>
      <w:r w:rsidR="002C775E">
        <w:t xml:space="preserve">work </w:t>
      </w:r>
      <w:r>
        <w:t xml:space="preserve">to find </w:t>
      </w:r>
      <w:r w:rsidRPr="002E70A4">
        <w:t>synergistic</w:t>
      </w:r>
      <w:r>
        <w:t xml:space="preserve"> approaches to ad</w:t>
      </w:r>
      <w:r w:rsidRPr="002E70A4">
        <w:t xml:space="preserve">dressing homelessness caused by domestic and sexual violence, </w:t>
      </w:r>
      <w:r>
        <w:t xml:space="preserve">it may be helpful </w:t>
      </w:r>
      <w:r w:rsidR="00434FD8">
        <w:t>for th</w:t>
      </w:r>
      <w:r w:rsidR="0088771F">
        <w:t>os</w:t>
      </w:r>
      <w:r w:rsidR="00434FD8">
        <w:t xml:space="preserve">e partners </w:t>
      </w:r>
      <w:r>
        <w:t>to offer</w:t>
      </w:r>
      <w:r w:rsidR="002C775E">
        <w:t xml:space="preserve"> </w:t>
      </w:r>
      <w:r w:rsidR="002C775E" w:rsidRPr="0088771F">
        <w:rPr>
          <w:b/>
          <w:i/>
        </w:rPr>
        <w:t>shared</w:t>
      </w:r>
      <w:r w:rsidRPr="0088771F">
        <w:rPr>
          <w:b/>
          <w:i/>
        </w:rPr>
        <w:t xml:space="preserve"> guidance</w:t>
      </w:r>
      <w:r>
        <w:t xml:space="preserve"> </w:t>
      </w:r>
      <w:r w:rsidR="00573E55">
        <w:t xml:space="preserve">for providers </w:t>
      </w:r>
      <w:r w:rsidRPr="002E70A4">
        <w:t>on how</w:t>
      </w:r>
      <w:r>
        <w:t xml:space="preserve"> </w:t>
      </w:r>
      <w:r w:rsidR="007B569A">
        <w:t xml:space="preserve">jointly </w:t>
      </w:r>
      <w:r w:rsidR="00573E55">
        <w:t>OVW/HUD-</w:t>
      </w:r>
      <w:r w:rsidR="007B569A">
        <w:t xml:space="preserve">funded </w:t>
      </w:r>
      <w:r w:rsidRPr="002E70A4">
        <w:t xml:space="preserve">programs </w:t>
      </w:r>
      <w:r>
        <w:t>might better</w:t>
      </w:r>
      <w:r w:rsidRPr="002E70A4">
        <w:t xml:space="preserve"> </w:t>
      </w:r>
      <w:r w:rsidR="002C775E">
        <w:t>reconcile</w:t>
      </w:r>
      <w:r w:rsidR="008F294D">
        <w:t xml:space="preserve"> the</w:t>
      </w:r>
      <w:r w:rsidR="00573E55">
        <w:t>se</w:t>
      </w:r>
      <w:r w:rsidR="008F294D">
        <w:t xml:space="preserve"> sometimes conflicting </w:t>
      </w:r>
      <w:r w:rsidR="00573E55">
        <w:t xml:space="preserve">realities. </w:t>
      </w:r>
    </w:p>
    <w:p w14:paraId="0924C592" w14:textId="77777777" w:rsidR="00205510" w:rsidRDefault="00CD4EF4" w:rsidP="00830092">
      <w:pPr>
        <w:spacing w:before="120" w:after="120"/>
      </w:pPr>
      <w:r>
        <w:t xml:space="preserve">Section 2 </w:t>
      </w:r>
      <w:r w:rsidR="003F3D44">
        <w:t>continues with a discussion about</w:t>
      </w:r>
      <w:r>
        <w:t xml:space="preserve"> </w:t>
      </w:r>
      <w:r w:rsidR="001254A4">
        <w:t>using</w:t>
      </w:r>
      <w:r>
        <w:t xml:space="preserve"> </w:t>
      </w:r>
      <w:r w:rsidRPr="00E92FF2">
        <w:rPr>
          <w:b/>
          <w:i/>
        </w:rPr>
        <w:t>proximal outcomes</w:t>
      </w:r>
      <w:r>
        <w:t xml:space="preserve"> to assess progress </w:t>
      </w:r>
      <w:r w:rsidR="00920DBC">
        <w:t>towards</w:t>
      </w:r>
      <w:r>
        <w:t xml:space="preserve"> goals that may not be a</w:t>
      </w:r>
      <w:r w:rsidR="001254A4">
        <w:t>chiev</w:t>
      </w:r>
      <w:r>
        <w:t>able within the program timeframe</w:t>
      </w:r>
      <w:r w:rsidR="003F3D44">
        <w:t xml:space="preserve">. </w:t>
      </w:r>
      <w:r w:rsidR="00920DBC">
        <w:t>F</w:t>
      </w:r>
      <w:r w:rsidR="003F3D44">
        <w:t xml:space="preserve">or example, </w:t>
      </w:r>
      <w:r w:rsidR="00205510">
        <w:t xml:space="preserve">although </w:t>
      </w:r>
      <w:r w:rsidR="001254A4">
        <w:t>a college degree might not be attainable within that</w:t>
      </w:r>
      <w:r w:rsidR="00205510">
        <w:t xml:space="preserve"> timeframe, gaining admission </w:t>
      </w:r>
      <w:r w:rsidR="001254A4">
        <w:t>and</w:t>
      </w:r>
      <w:r w:rsidR="00205510">
        <w:t xml:space="preserve"> scholarship assistance </w:t>
      </w:r>
      <w:r w:rsidR="001254A4">
        <w:t>are sound proximal outcomes.</w:t>
      </w:r>
    </w:p>
    <w:p w14:paraId="62BC2C1B" w14:textId="0DFA99D0" w:rsidR="00830092" w:rsidRDefault="003F3D44" w:rsidP="00830092">
      <w:pPr>
        <w:spacing w:before="120" w:after="120"/>
      </w:pPr>
      <w:r>
        <w:t xml:space="preserve">Proximal outcomes are </w:t>
      </w:r>
      <w:r w:rsidR="000A2ACA">
        <w:t>also</w:t>
      </w:r>
      <w:r>
        <w:t xml:space="preserve"> useful in measuring progress with respect to the factors that a program can influence, when an outcome is dependent on a mix of factors, including </w:t>
      </w:r>
      <w:r w:rsidR="00B37D31">
        <w:t xml:space="preserve">some </w:t>
      </w:r>
      <w:r>
        <w:t xml:space="preserve">that are beyond the </w:t>
      </w:r>
      <w:r w:rsidR="000A2ACA">
        <w:t xml:space="preserve">program's </w:t>
      </w:r>
      <w:r>
        <w:t>ability to influence.</w:t>
      </w:r>
      <w:r w:rsidR="0037270C">
        <w:t xml:space="preserve"> </w:t>
      </w:r>
      <w:r w:rsidR="00205510">
        <w:t>Thus, for example, obtaining legal representation and assembling the necessary documentati</w:t>
      </w:r>
      <w:r w:rsidR="00920DBC">
        <w:t xml:space="preserve">on for a </w:t>
      </w:r>
      <w:r w:rsidR="0091169F">
        <w:t>custody</w:t>
      </w:r>
      <w:r w:rsidR="00920DBC">
        <w:t xml:space="preserve"> case might be a</w:t>
      </w:r>
      <w:r w:rsidR="00205510">
        <w:t xml:space="preserve">ppropriate proximal outcomes, whereas </w:t>
      </w:r>
      <w:r w:rsidR="0091169F">
        <w:t>gain</w:t>
      </w:r>
      <w:r w:rsidR="00205510">
        <w:t>ing a favorable settlement is dependent on many factors that are beyond the influence of the program.</w:t>
      </w:r>
    </w:p>
    <w:p w14:paraId="67F4FF3E" w14:textId="7A0B0942" w:rsidR="00432A39" w:rsidRDefault="00205510" w:rsidP="00830092">
      <w:pPr>
        <w:spacing w:before="120" w:after="120"/>
      </w:pPr>
      <w:r>
        <w:t>Th</w:t>
      </w:r>
      <w:r w:rsidR="00750465">
        <w:t xml:space="preserve">is exploration of </w:t>
      </w:r>
      <w:r>
        <w:t xml:space="preserve">proximal outcomes leads </w:t>
      </w:r>
      <w:r w:rsidR="00750465">
        <w:t xml:space="preserve">to a discussion about the importance of </w:t>
      </w:r>
      <w:r w:rsidR="00750465" w:rsidRPr="00E92FF2">
        <w:rPr>
          <w:b/>
          <w:i/>
        </w:rPr>
        <w:t>assessing the adequacy of program efforts</w:t>
      </w:r>
      <w:r w:rsidR="000A2ACA">
        <w:t xml:space="preserve">, as opposed to focusing exclusively on </w:t>
      </w:r>
      <w:r w:rsidRPr="00750465">
        <w:t>measuring participant outcomes.</w:t>
      </w:r>
      <w:r w:rsidR="0037270C">
        <w:t xml:space="preserve"> </w:t>
      </w:r>
      <w:r w:rsidR="00B37D31">
        <w:t>S</w:t>
      </w:r>
      <w:r w:rsidR="00432A39">
        <w:t>urvivors</w:t>
      </w:r>
      <w:r>
        <w:t xml:space="preserve"> enter progra</w:t>
      </w:r>
      <w:r w:rsidR="00B37D31">
        <w:t>m</w:t>
      </w:r>
      <w:r>
        <w:t xml:space="preserve">s with </w:t>
      </w:r>
      <w:r w:rsidR="00B37D31">
        <w:t xml:space="preserve">diverse </w:t>
      </w:r>
      <w:r>
        <w:t xml:space="preserve">strengths, barriers, priorities, and histories -- all of which </w:t>
      </w:r>
      <w:r w:rsidR="00B37D31">
        <w:t xml:space="preserve">can </w:t>
      </w:r>
      <w:r>
        <w:t>have a</w:t>
      </w:r>
      <w:r w:rsidR="00747BD3">
        <w:t xml:space="preserve"> significant</w:t>
      </w:r>
      <w:r>
        <w:t xml:space="preserve"> impact on whether </w:t>
      </w:r>
      <w:r w:rsidR="007C189B">
        <w:t xml:space="preserve">they achieve </w:t>
      </w:r>
      <w:r w:rsidR="000A2ACA">
        <w:t>their targeted goals,</w:t>
      </w:r>
      <w:r w:rsidR="007C189B">
        <w:t xml:space="preserve"> </w:t>
      </w:r>
      <w:r>
        <w:t>and how long it takes</w:t>
      </w:r>
      <w:r w:rsidR="007C189B">
        <w:t>.</w:t>
      </w:r>
      <w:r w:rsidR="0037270C">
        <w:t xml:space="preserve"> </w:t>
      </w:r>
      <w:r w:rsidR="000A2ACA">
        <w:t>L</w:t>
      </w:r>
      <w:r>
        <w:t>ocal conditions (</w:t>
      </w:r>
      <w:r w:rsidR="00B37D31">
        <w:t xml:space="preserve">e.g., the </w:t>
      </w:r>
      <w:r>
        <w:t xml:space="preserve">housing and job markets, </w:t>
      </w:r>
      <w:r w:rsidR="00B37D31">
        <w:t>availability of affordable health and social services, etc</w:t>
      </w:r>
      <w:r w:rsidR="002E633D">
        <w:t xml:space="preserve">.) </w:t>
      </w:r>
      <w:r w:rsidR="00747BD3">
        <w:t xml:space="preserve">can </w:t>
      </w:r>
      <w:r w:rsidR="000A2ACA">
        <w:t xml:space="preserve">also </w:t>
      </w:r>
      <w:r w:rsidR="00747BD3">
        <w:t>significant</w:t>
      </w:r>
      <w:r w:rsidR="00B37D31">
        <w:t>ly impact</w:t>
      </w:r>
      <w:r w:rsidR="00747BD3">
        <w:t xml:space="preserve"> </w:t>
      </w:r>
      <w:r w:rsidR="002E633D">
        <w:t xml:space="preserve">participant outcomes. </w:t>
      </w:r>
      <w:r w:rsidR="00747BD3">
        <w:t xml:space="preserve">Without </w:t>
      </w:r>
      <w:r w:rsidR="007009DC">
        <w:t>adjusting for</w:t>
      </w:r>
      <w:r w:rsidR="00747BD3">
        <w:t xml:space="preserve"> differences in local conditions or in the types of clients served</w:t>
      </w:r>
      <w:r w:rsidR="00B37D31">
        <w:t xml:space="preserve"> -- which is </w:t>
      </w:r>
      <w:r w:rsidR="007C189B">
        <w:t>nearly</w:t>
      </w:r>
      <w:r w:rsidR="00B37D31">
        <w:t xml:space="preserve"> impossible to do --</w:t>
      </w:r>
      <w:r w:rsidR="00747BD3">
        <w:t xml:space="preserve"> </w:t>
      </w:r>
      <w:r w:rsidR="00B37D31">
        <w:t>one can</w:t>
      </w:r>
      <w:r w:rsidR="007C189B">
        <w:t>no</w:t>
      </w:r>
      <w:r w:rsidR="00B37D31">
        <w:t>t</w:t>
      </w:r>
      <w:r w:rsidR="00747BD3">
        <w:t xml:space="preserve"> </w:t>
      </w:r>
      <w:r w:rsidR="007C189B">
        <w:t>meaningfull</w:t>
      </w:r>
      <w:r w:rsidR="00747BD3">
        <w:t xml:space="preserve">y </w:t>
      </w:r>
      <w:r w:rsidR="002E633D">
        <w:t>compar</w:t>
      </w:r>
      <w:r w:rsidR="00747BD3">
        <w:t>e</w:t>
      </w:r>
      <w:r w:rsidR="002E633D">
        <w:t xml:space="preserve"> </w:t>
      </w:r>
      <w:r w:rsidR="007009DC">
        <w:t xml:space="preserve">one program's performance and participant outcomes to another, or to some </w:t>
      </w:r>
      <w:r w:rsidR="002E633D">
        <w:t>national standard.</w:t>
      </w:r>
      <w:r w:rsidR="0037270C">
        <w:t xml:space="preserve"> </w:t>
      </w:r>
    </w:p>
    <w:p w14:paraId="3CF0DBE5" w14:textId="06974687" w:rsidR="00205510" w:rsidRDefault="000A2ACA" w:rsidP="00830092">
      <w:pPr>
        <w:spacing w:before="120" w:after="120"/>
      </w:pPr>
      <w:r>
        <w:t>Instead</w:t>
      </w:r>
      <w:r w:rsidR="007C189B">
        <w:t>, a</w:t>
      </w:r>
      <w:r w:rsidR="008C14DE">
        <w:t xml:space="preserve"> </w:t>
      </w:r>
      <w:r w:rsidR="00747BD3">
        <w:t xml:space="preserve">program </w:t>
      </w:r>
      <w:r>
        <w:t>can</w:t>
      </w:r>
      <w:r w:rsidR="00747BD3">
        <w:t xml:space="preserve"> assess whether </w:t>
      </w:r>
      <w:r w:rsidR="007C189B">
        <w:t>it</w:t>
      </w:r>
      <w:r w:rsidR="00747BD3">
        <w:t xml:space="preserve"> ha</w:t>
      </w:r>
      <w:r w:rsidR="007C189B">
        <w:t>s</w:t>
      </w:r>
      <w:r w:rsidR="00747BD3">
        <w:t xml:space="preserve"> done everything </w:t>
      </w:r>
      <w:r w:rsidR="007C189B">
        <w:t xml:space="preserve">it can and should </w:t>
      </w:r>
      <w:r w:rsidR="00747BD3">
        <w:t>for participant</w:t>
      </w:r>
      <w:r w:rsidR="007C189B">
        <w:t>s</w:t>
      </w:r>
      <w:r w:rsidR="00747BD3">
        <w:t xml:space="preserve">, given </w:t>
      </w:r>
      <w:r w:rsidR="007C189B">
        <w:t>their</w:t>
      </w:r>
      <w:r w:rsidR="004A01CE">
        <w:t xml:space="preserve"> </w:t>
      </w:r>
      <w:r w:rsidR="005A4076">
        <w:t xml:space="preserve">individually defined </w:t>
      </w:r>
      <w:r w:rsidR="004A01CE">
        <w:t xml:space="preserve">priorities and </w:t>
      </w:r>
      <w:r w:rsidR="00747BD3">
        <w:t>the resources available</w:t>
      </w:r>
      <w:r w:rsidR="00432A39">
        <w:t>.</w:t>
      </w:r>
      <w:r w:rsidR="0037270C">
        <w:t xml:space="preserve"> </w:t>
      </w:r>
      <w:r w:rsidR="004A01CE">
        <w:t>Section 2 concludes with a</w:t>
      </w:r>
      <w:r w:rsidR="007C189B">
        <w:t xml:space="preserve"> discussion about</w:t>
      </w:r>
      <w:r w:rsidR="004A01CE">
        <w:t xml:space="preserve"> </w:t>
      </w:r>
      <w:r w:rsidR="00747BD3" w:rsidRPr="00E92FF2">
        <w:rPr>
          <w:b/>
          <w:i/>
        </w:rPr>
        <w:t>self-reflective practice</w:t>
      </w:r>
      <w:r w:rsidR="00747BD3">
        <w:t xml:space="preserve"> and </w:t>
      </w:r>
      <w:r w:rsidR="00747BD3" w:rsidRPr="00E92FF2">
        <w:rPr>
          <w:b/>
          <w:i/>
        </w:rPr>
        <w:t>reflective supervision</w:t>
      </w:r>
      <w:r w:rsidR="004A01CE">
        <w:t>,</w:t>
      </w:r>
      <w:r w:rsidR="0036312B">
        <w:t xml:space="preserve"> </w:t>
      </w:r>
      <w:r w:rsidR="004A01CE">
        <w:t>with</w:t>
      </w:r>
      <w:r w:rsidR="0036312B">
        <w:t xml:space="preserve"> lin</w:t>
      </w:r>
      <w:r w:rsidR="00747BD3">
        <w:t xml:space="preserve">ks to </w:t>
      </w:r>
      <w:r w:rsidR="007C189B">
        <w:t>use</w:t>
      </w:r>
      <w:r w:rsidR="00747BD3">
        <w:t>ful resources</w:t>
      </w:r>
      <w:r w:rsidR="0036312B">
        <w:t xml:space="preserve">, including </w:t>
      </w:r>
      <w:r w:rsidR="005A4076">
        <w:t xml:space="preserve">recorded </w:t>
      </w:r>
      <w:r w:rsidR="004A01CE">
        <w:t>webinars</w:t>
      </w:r>
      <w:r w:rsidR="00747BD3">
        <w:t>.</w:t>
      </w:r>
    </w:p>
    <w:p w14:paraId="7F30A905" w14:textId="77777777" w:rsidR="0057698F" w:rsidRDefault="00747BD3" w:rsidP="0027128B">
      <w:pPr>
        <w:spacing w:before="120" w:after="120"/>
      </w:pPr>
      <w:r>
        <w:t xml:space="preserve">Section 3 reviews the </w:t>
      </w:r>
      <w:r w:rsidR="0036312B">
        <w:t xml:space="preserve">OVW TH grant program's </w:t>
      </w:r>
      <w:r w:rsidR="0027128B">
        <w:t xml:space="preserve">enabling statute, the annual solicitation for proposals, and the standard data set for the required Semi-Annual Report to </w:t>
      </w:r>
      <w:r w:rsidR="0036312B">
        <w:t xml:space="preserve">gain insight into </w:t>
      </w:r>
      <w:r w:rsidR="0027128B">
        <w:t>the OVW</w:t>
      </w:r>
      <w:r w:rsidR="0036312B">
        <w:t>'s</w:t>
      </w:r>
      <w:r w:rsidR="0027128B">
        <w:t xml:space="preserve"> </w:t>
      </w:r>
      <w:r w:rsidR="0036312B">
        <w:t>concept of</w:t>
      </w:r>
      <w:r w:rsidR="0027128B">
        <w:t xml:space="preserve"> </w:t>
      </w:r>
      <w:r w:rsidR="003E6835" w:rsidRPr="003E6835">
        <w:rPr>
          <w:i/>
        </w:rPr>
        <w:t>success</w:t>
      </w:r>
      <w:r w:rsidR="003E6835">
        <w:t>;</w:t>
      </w:r>
      <w:r w:rsidR="0027128B">
        <w:t xml:space="preserve"> reviews HUD's definitions and measures of </w:t>
      </w:r>
      <w:r w:rsidR="003E6835" w:rsidRPr="003E6835">
        <w:rPr>
          <w:i/>
        </w:rPr>
        <w:t>success</w:t>
      </w:r>
      <w:r w:rsidR="003E6835">
        <w:t xml:space="preserve"> </w:t>
      </w:r>
      <w:r w:rsidR="0027128B">
        <w:t xml:space="preserve">for projects receiving </w:t>
      </w:r>
      <w:r w:rsidR="008C14DE">
        <w:t>TH</w:t>
      </w:r>
      <w:r w:rsidR="0027128B">
        <w:t xml:space="preserve"> or </w:t>
      </w:r>
      <w:r w:rsidR="008C14DE">
        <w:t>RRH</w:t>
      </w:r>
      <w:r w:rsidR="0027128B">
        <w:t xml:space="preserve"> grants; and looks at the metrics used </w:t>
      </w:r>
      <w:r w:rsidR="008C14DE">
        <w:t xml:space="preserve">to assess </w:t>
      </w:r>
      <w:r w:rsidR="00AC711B">
        <w:t xml:space="preserve">the </w:t>
      </w:r>
      <w:r w:rsidR="008C14DE">
        <w:t xml:space="preserve">outcomes </w:t>
      </w:r>
      <w:r w:rsidR="00AC711B">
        <w:t>of</w:t>
      </w:r>
      <w:r w:rsidR="008C14DE">
        <w:t xml:space="preserve"> </w:t>
      </w:r>
      <w:r w:rsidR="00AC711B">
        <w:t>Family Violence Prevention Services Act (FVPSA)-funded pr</w:t>
      </w:r>
      <w:r w:rsidR="008C14DE">
        <w:t>ograms</w:t>
      </w:r>
      <w:r w:rsidR="0027128B">
        <w:t>.</w:t>
      </w:r>
    </w:p>
    <w:p w14:paraId="08D113F0" w14:textId="1917343B" w:rsidR="00573E55" w:rsidRDefault="0027128B" w:rsidP="008C14DE">
      <w:pPr>
        <w:spacing w:before="120" w:after="120"/>
      </w:pPr>
      <w:r>
        <w:t xml:space="preserve">Section 4 explores the </w:t>
      </w:r>
      <w:r w:rsidR="00AC711B">
        <w:rPr>
          <w:b/>
          <w:i/>
        </w:rPr>
        <w:t>diverse</w:t>
      </w:r>
      <w:r w:rsidRPr="00E92FF2">
        <w:rPr>
          <w:b/>
          <w:i/>
        </w:rPr>
        <w:t xml:space="preserve"> </w:t>
      </w:r>
      <w:r w:rsidR="00AC711B">
        <w:rPr>
          <w:b/>
          <w:i/>
        </w:rPr>
        <w:t>definitions of</w:t>
      </w:r>
      <w:r w:rsidRPr="00E92FF2">
        <w:rPr>
          <w:b/>
          <w:i/>
        </w:rPr>
        <w:t xml:space="preserve"> success that participants</w:t>
      </w:r>
      <w:r w:rsidR="00E92FF2">
        <w:rPr>
          <w:b/>
          <w:i/>
        </w:rPr>
        <w:t xml:space="preserve"> bring</w:t>
      </w:r>
      <w:r>
        <w:t xml:space="preserve"> to a TH prog</w:t>
      </w:r>
      <w:r w:rsidR="00E92FF2">
        <w:t>ram</w:t>
      </w:r>
      <w:r>
        <w:t>.</w:t>
      </w:r>
      <w:r w:rsidR="0037270C">
        <w:t xml:space="preserve"> </w:t>
      </w:r>
      <w:r w:rsidR="00EF67A4">
        <w:t xml:space="preserve">As </w:t>
      </w:r>
      <w:proofErr w:type="gramStart"/>
      <w:r w:rsidR="00EF67A4">
        <w:t>a number of</w:t>
      </w:r>
      <w:proofErr w:type="gramEnd"/>
      <w:r w:rsidR="00EF67A4">
        <w:t xml:space="preserve"> researchers have documented, survivors often have difficult </w:t>
      </w:r>
      <w:r w:rsidR="00EF67A4" w:rsidRPr="00E92FF2">
        <w:rPr>
          <w:b/>
          <w:i/>
        </w:rPr>
        <w:t xml:space="preserve">tradeoffs </w:t>
      </w:r>
      <w:r w:rsidR="00EF67A4">
        <w:t>to resolve, in</w:t>
      </w:r>
      <w:r w:rsidR="007009DC">
        <w:t>cludi</w:t>
      </w:r>
      <w:r w:rsidR="00EF67A4">
        <w:t>ng, for example, the safety-related risks attendant to fleeing their abusive partner, the ability to sustain connection</w:t>
      </w:r>
      <w:r w:rsidR="00AC711B">
        <w:t>s</w:t>
      </w:r>
      <w:r w:rsidR="00EF67A4">
        <w:t xml:space="preserve"> to family and friends and the</w:t>
      </w:r>
      <w:r w:rsidR="00AC711B">
        <w:t>ir larger community</w:t>
      </w:r>
      <w:r w:rsidR="00EF67A4">
        <w:t xml:space="preserve">, the ability to </w:t>
      </w:r>
      <w:r w:rsidR="00AC711B">
        <w:t xml:space="preserve">be </w:t>
      </w:r>
      <w:r w:rsidR="00EF67A4">
        <w:t xml:space="preserve">financially </w:t>
      </w:r>
      <w:r w:rsidR="00AC711B">
        <w:t>self-</w:t>
      </w:r>
      <w:r w:rsidR="00EF67A4">
        <w:t>support</w:t>
      </w:r>
      <w:r w:rsidR="00AC711B">
        <w:t>ing</w:t>
      </w:r>
      <w:r w:rsidR="00EF67A4">
        <w:t>, and their emotional readiness to give up the relationship with their abusive partner.</w:t>
      </w:r>
      <w:r w:rsidR="0037270C">
        <w:t xml:space="preserve"> </w:t>
      </w:r>
    </w:p>
    <w:p w14:paraId="57F6A00C" w14:textId="454B901E" w:rsidR="00252844" w:rsidRDefault="008C14DE" w:rsidP="008C14DE">
      <w:pPr>
        <w:spacing w:before="120" w:after="120"/>
      </w:pPr>
      <w:r>
        <w:t xml:space="preserve">As described </w:t>
      </w:r>
      <w:r w:rsidR="006C3ECA">
        <w:t xml:space="preserve">by </w:t>
      </w:r>
      <w:hyperlink r:id="rId11" w:history="1">
        <w:r w:rsidR="006C3ECA" w:rsidRPr="00B04E00">
          <w:rPr>
            <w:rStyle w:val="Hyperlink"/>
          </w:rPr>
          <w:t>Melbin, Jordan, &amp; Smy</w:t>
        </w:r>
        <w:r w:rsidR="006C3ECA">
          <w:rPr>
            <w:rStyle w:val="Hyperlink"/>
          </w:rPr>
          <w:t>th</w:t>
        </w:r>
        <w:r w:rsidR="006C3ECA" w:rsidRPr="00B04E00">
          <w:rPr>
            <w:rStyle w:val="Hyperlink"/>
          </w:rPr>
          <w:t xml:space="preserve"> (2014)</w:t>
        </w:r>
      </w:hyperlink>
      <w:r>
        <w:t xml:space="preserve">, </w:t>
      </w:r>
      <w:r w:rsidR="003E6835">
        <w:t xml:space="preserve">program/staff </w:t>
      </w:r>
      <w:r w:rsidR="005A4076">
        <w:t>support</w:t>
      </w:r>
      <w:r w:rsidR="003E6835">
        <w:t xml:space="preserve"> for survivors as they</w:t>
      </w:r>
      <w:r w:rsidR="000C0FFD">
        <w:t xml:space="preserve"> </w:t>
      </w:r>
      <w:r w:rsidR="003E6835">
        <w:t>weigh their</w:t>
      </w:r>
      <w:r w:rsidR="00252844">
        <w:t xml:space="preserve"> tradeoffs and </w:t>
      </w:r>
      <w:r w:rsidR="000C0FFD">
        <w:t xml:space="preserve">develop and </w:t>
      </w:r>
      <w:r>
        <w:t>refin</w:t>
      </w:r>
      <w:r w:rsidR="003E6835">
        <w:t>e</w:t>
      </w:r>
      <w:r w:rsidR="000C0FFD">
        <w:t xml:space="preserve"> their individual goals is a "direct affirmation of each survivor as a whole person</w:t>
      </w:r>
      <w:r>
        <w:t xml:space="preserve"> ...</w:t>
      </w:r>
      <w:r w:rsidR="000C0FFD">
        <w:t xml:space="preserve"> with the right to make choices and to establish personal goals, in contrast to the negation of the victim's priorities and aspirations that often characterizes abusive relationships."</w:t>
      </w:r>
      <w:r w:rsidR="0037270C">
        <w:t xml:space="preserve"> </w:t>
      </w:r>
    </w:p>
    <w:p w14:paraId="2B66DF9A" w14:textId="2618C19A" w:rsidR="000C0FFD" w:rsidRDefault="00252844" w:rsidP="00252844">
      <w:pPr>
        <w:spacing w:before="120" w:after="120"/>
      </w:pPr>
      <w:r>
        <w:lastRenderedPageBreak/>
        <w:t>Once survivors have identified their goals, TH program staff can work with participants on developing plans to achieve their targeted outcomes.</w:t>
      </w:r>
      <w:r w:rsidR="0037270C">
        <w:t xml:space="preserve"> </w:t>
      </w:r>
      <w:r>
        <w:t xml:space="preserve">As described in the narrative, </w:t>
      </w:r>
      <w:r w:rsidRPr="00E92FF2">
        <w:rPr>
          <w:b/>
          <w:i/>
        </w:rPr>
        <w:t>goal sheets</w:t>
      </w:r>
      <w:r>
        <w:t xml:space="preserve"> </w:t>
      </w:r>
      <w:r w:rsidR="007009DC">
        <w:t xml:space="preserve">-- </w:t>
      </w:r>
      <w:r>
        <w:t>usin</w:t>
      </w:r>
      <w:r w:rsidR="007009DC">
        <w:t xml:space="preserve">g a template promoted by </w:t>
      </w:r>
      <w:r>
        <w:t>the National Network to End Domestic Violence</w:t>
      </w:r>
      <w:r w:rsidR="007009DC">
        <w:t xml:space="preserve"> (NNEDV</w:t>
      </w:r>
      <w:r>
        <w:t>)</w:t>
      </w:r>
      <w:r w:rsidR="007009DC">
        <w:t xml:space="preserve"> --</w:t>
      </w:r>
      <w:r>
        <w:t xml:space="preserve"> appear to be the </w:t>
      </w:r>
      <w:r w:rsidR="005A4076">
        <w:t xml:space="preserve">most </w:t>
      </w:r>
      <w:r>
        <w:t xml:space="preserve">widely used tool to support survivors in </w:t>
      </w:r>
      <w:r w:rsidR="000C0FFD">
        <w:t>articulat</w:t>
      </w:r>
      <w:r>
        <w:t>ing</w:t>
      </w:r>
      <w:r w:rsidR="000C0FFD">
        <w:t xml:space="preserve"> and track</w:t>
      </w:r>
      <w:r>
        <w:t>ing</w:t>
      </w:r>
      <w:r w:rsidR="000C0FFD">
        <w:t xml:space="preserve"> their progress </w:t>
      </w:r>
      <w:r w:rsidR="007009DC">
        <w:t>toward</w:t>
      </w:r>
      <w:r w:rsidR="000C0FFD">
        <w:t xml:space="preserve"> achieving their individual</w:t>
      </w:r>
      <w:r w:rsidR="005A4076">
        <w:t>ly defined</w:t>
      </w:r>
      <w:r w:rsidR="000C0FFD">
        <w:t xml:space="preserve"> goals.</w:t>
      </w:r>
    </w:p>
    <w:p w14:paraId="249CD85C" w14:textId="6CE0F97D" w:rsidR="00F51708" w:rsidRDefault="000C0FFD" w:rsidP="0027128B">
      <w:pPr>
        <w:spacing w:before="120" w:after="120"/>
      </w:pPr>
      <w:r>
        <w:t xml:space="preserve">Section 5 describes a </w:t>
      </w:r>
      <w:r w:rsidRPr="00E92FF2">
        <w:rPr>
          <w:b/>
          <w:i/>
        </w:rPr>
        <w:t>conceptual framework</w:t>
      </w:r>
      <w:r>
        <w:t xml:space="preserve"> developed by </w:t>
      </w:r>
      <w:hyperlink r:id="rId12" w:history="1">
        <w:r w:rsidR="006C3ECA" w:rsidRPr="006C3ECA">
          <w:rPr>
            <w:rStyle w:val="Hyperlink"/>
          </w:rPr>
          <w:t>Sullivan (2012, updated 2016)</w:t>
        </w:r>
      </w:hyperlink>
      <w:r w:rsidR="006C3ECA">
        <w:t xml:space="preserve"> </w:t>
      </w:r>
      <w:r w:rsidR="00252844">
        <w:t>to</w:t>
      </w:r>
      <w:r>
        <w:t xml:space="preserve"> illustrate the role of DV-focused programs in </w:t>
      </w:r>
      <w:r w:rsidR="004277B8">
        <w:t>"</w:t>
      </w:r>
      <w:proofErr w:type="spellStart"/>
      <w:r w:rsidR="004277B8">
        <w:t>reduc</w:t>
      </w:r>
      <w:proofErr w:type="spellEnd"/>
      <w:r w:rsidR="004277B8">
        <w:t>[</w:t>
      </w:r>
      <w:proofErr w:type="spellStart"/>
      <w:r w:rsidR="004277B8">
        <w:t>ing</w:t>
      </w:r>
      <w:proofErr w:type="spellEnd"/>
      <w:r w:rsidR="004277B8">
        <w:t>] the risk factors and enhance[</w:t>
      </w:r>
      <w:proofErr w:type="spellStart"/>
      <w:r w:rsidR="004277B8">
        <w:t>ing</w:t>
      </w:r>
      <w:proofErr w:type="spellEnd"/>
      <w:r w:rsidR="004277B8">
        <w:t>] the protective factors that have been linked to re-victimization and impaired wellbeing ... [and in] enhance[</w:t>
      </w:r>
      <w:proofErr w:type="spellStart"/>
      <w:r w:rsidR="004277B8">
        <w:t>ing</w:t>
      </w:r>
      <w:proofErr w:type="spellEnd"/>
      <w:r w:rsidR="004277B8">
        <w:t>] the promotive factors that contribute to survivors' and their children's wellbeing."</w:t>
      </w:r>
      <w:r w:rsidR="0037270C">
        <w:t xml:space="preserve"> </w:t>
      </w:r>
      <w:r w:rsidR="004277B8">
        <w:t xml:space="preserve">The framework identifies eight predictors of adult and/or child wellbeing, and explains how metrics that </w:t>
      </w:r>
      <w:r w:rsidR="00252844">
        <w:t>quantify</w:t>
      </w:r>
      <w:r w:rsidR="004277B8">
        <w:t xml:space="preserve"> these predictors of wellbeing </w:t>
      </w:r>
      <w:r w:rsidR="006C3ECA">
        <w:t>could</w:t>
      </w:r>
      <w:r w:rsidR="004277B8">
        <w:t xml:space="preserve"> be used </w:t>
      </w:r>
      <w:r w:rsidR="006C3ECA">
        <w:t>(as proximal outcomes) to</w:t>
      </w:r>
      <w:r w:rsidR="00252844">
        <w:t xml:space="preserve"> assess </w:t>
      </w:r>
      <w:r w:rsidR="006C3ECA">
        <w:t xml:space="preserve">program impact, in lieu of the </w:t>
      </w:r>
      <w:r w:rsidR="004277B8">
        <w:t>outcomes</w:t>
      </w:r>
      <w:r w:rsidR="001E367A">
        <w:t xml:space="preserve"> related to</w:t>
      </w:r>
      <w:r w:rsidR="004277B8">
        <w:t xml:space="preserve"> "future wellbeing" </w:t>
      </w:r>
      <w:r w:rsidR="001E367A">
        <w:t xml:space="preserve">that the program cannot </w:t>
      </w:r>
      <w:r w:rsidR="004277B8">
        <w:t>measure.</w:t>
      </w:r>
      <w:r w:rsidR="0037270C">
        <w:t xml:space="preserve"> </w:t>
      </w:r>
      <w:r w:rsidR="004277B8">
        <w:t xml:space="preserve">In fact, researchers have developed and tested such metrics, and </w:t>
      </w:r>
      <w:r w:rsidR="00E92FF2">
        <w:t>some of them are discussed in Section 6.</w:t>
      </w:r>
    </w:p>
    <w:p w14:paraId="30250ADA" w14:textId="0308F546" w:rsidR="00FA7A11" w:rsidRDefault="00E92FF2" w:rsidP="0027128B">
      <w:pPr>
        <w:spacing w:before="120" w:after="120"/>
      </w:pPr>
      <w:r>
        <w:t xml:space="preserve">Section 5 also </w:t>
      </w:r>
      <w:r w:rsidR="001728AD">
        <w:t xml:space="preserve">explores </w:t>
      </w:r>
      <w:r>
        <w:t xml:space="preserve">the </w:t>
      </w:r>
      <w:r w:rsidR="001728AD">
        <w:t xml:space="preserve">value </w:t>
      </w:r>
      <w:r>
        <w:t xml:space="preserve">of </w:t>
      </w:r>
      <w:r w:rsidRPr="00906A6A">
        <w:rPr>
          <w:b/>
          <w:i/>
        </w:rPr>
        <w:t>process measures</w:t>
      </w:r>
      <w:r>
        <w:t xml:space="preserve"> in assessing aspects of program performance, such as who the program is and isn't serving</w:t>
      </w:r>
      <w:r w:rsidR="001728AD">
        <w:t>;</w:t>
      </w:r>
      <w:r>
        <w:t xml:space="preserve"> </w:t>
      </w:r>
      <w:r w:rsidR="00252844">
        <w:t>the quality</w:t>
      </w:r>
      <w:r w:rsidR="001728AD">
        <w:t>, frequency, and types</w:t>
      </w:r>
      <w:r w:rsidR="00252844">
        <w:t xml:space="preserve"> of s</w:t>
      </w:r>
      <w:r>
        <w:t>taff</w:t>
      </w:r>
      <w:r w:rsidR="00252844">
        <w:t>/</w:t>
      </w:r>
      <w:r>
        <w:t>participant interactions</w:t>
      </w:r>
      <w:r w:rsidR="001728AD">
        <w:t>; whether the program is providing the type</w:t>
      </w:r>
      <w:r w:rsidR="005A4076">
        <w:t>s</w:t>
      </w:r>
      <w:r w:rsidR="001728AD">
        <w:t xml:space="preserve"> of assistance </w:t>
      </w:r>
      <w:r w:rsidR="005A4076">
        <w:t xml:space="preserve">that </w:t>
      </w:r>
      <w:r w:rsidR="001728AD">
        <w:t xml:space="preserve">participants want in a format that works for them; </w:t>
      </w:r>
      <w:r w:rsidR="003E6835">
        <w:t>participants'</w:t>
      </w:r>
      <w:r w:rsidR="001728AD">
        <w:t xml:space="preserve"> overall</w:t>
      </w:r>
      <w:r>
        <w:t xml:space="preserve"> satisfaction and recommendations for </w:t>
      </w:r>
      <w:r w:rsidR="001728AD">
        <w:t>changes</w:t>
      </w:r>
      <w:r>
        <w:t xml:space="preserve">, </w:t>
      </w:r>
      <w:r w:rsidR="00D307AA">
        <w:t>etc</w:t>
      </w:r>
      <w:r>
        <w:t>.</w:t>
      </w:r>
      <w:r w:rsidR="0037270C">
        <w:t xml:space="preserve"> </w:t>
      </w:r>
      <w:r w:rsidR="00D307AA">
        <w:t xml:space="preserve"> </w:t>
      </w:r>
      <w:r w:rsidR="00FA7A11">
        <w:t xml:space="preserve">Section 5 concludes with a brief </w:t>
      </w:r>
      <w:r w:rsidR="005A4076">
        <w:t>look at</w:t>
      </w:r>
      <w:r w:rsidR="00D307AA">
        <w:t xml:space="preserve"> </w:t>
      </w:r>
      <w:r w:rsidR="00FA7A11" w:rsidRPr="00906A6A">
        <w:rPr>
          <w:b/>
          <w:i/>
        </w:rPr>
        <w:t xml:space="preserve">challenges </w:t>
      </w:r>
      <w:r w:rsidR="00D307AA">
        <w:rPr>
          <w:b/>
          <w:i/>
        </w:rPr>
        <w:t xml:space="preserve">and strategies </w:t>
      </w:r>
      <w:r w:rsidR="001728AD">
        <w:rPr>
          <w:b/>
          <w:i/>
        </w:rPr>
        <w:t>in</w:t>
      </w:r>
      <w:r w:rsidR="00D307AA">
        <w:rPr>
          <w:b/>
          <w:i/>
        </w:rPr>
        <w:t xml:space="preserve"> </w:t>
      </w:r>
      <w:r w:rsidR="00FA7A11" w:rsidRPr="00906A6A">
        <w:rPr>
          <w:b/>
          <w:i/>
        </w:rPr>
        <w:t xml:space="preserve">collecting </w:t>
      </w:r>
      <w:r w:rsidR="00D307AA">
        <w:rPr>
          <w:b/>
          <w:i/>
        </w:rPr>
        <w:t xml:space="preserve">and responding to </w:t>
      </w:r>
      <w:r w:rsidR="00FA7A11" w:rsidRPr="00906A6A">
        <w:rPr>
          <w:b/>
          <w:i/>
        </w:rPr>
        <w:t>participant feedbac</w:t>
      </w:r>
      <w:r w:rsidR="00E37E65" w:rsidRPr="00906A6A">
        <w:rPr>
          <w:b/>
          <w:i/>
        </w:rPr>
        <w:t>k</w:t>
      </w:r>
      <w:r w:rsidR="00B9616B">
        <w:rPr>
          <w:b/>
          <w:i/>
        </w:rPr>
        <w:t>, emphasizing the value of obtaining such feedback while there is still time t</w:t>
      </w:r>
      <w:r w:rsidR="003E6835">
        <w:rPr>
          <w:b/>
          <w:i/>
        </w:rPr>
        <w:t>o make changes that enhance those participants'</w:t>
      </w:r>
      <w:r w:rsidR="00B9616B">
        <w:rPr>
          <w:b/>
          <w:i/>
        </w:rPr>
        <w:t xml:space="preserve"> </w:t>
      </w:r>
      <w:r w:rsidR="003E6835">
        <w:rPr>
          <w:b/>
          <w:i/>
        </w:rPr>
        <w:t xml:space="preserve">experience in the </w:t>
      </w:r>
      <w:r w:rsidR="00B9616B">
        <w:rPr>
          <w:b/>
          <w:i/>
        </w:rPr>
        <w:t>program</w:t>
      </w:r>
      <w:r w:rsidR="00E37E65">
        <w:t>.</w:t>
      </w:r>
    </w:p>
    <w:p w14:paraId="181E2756" w14:textId="2E5A7ACF" w:rsidR="00F51708" w:rsidRDefault="00FA7A11" w:rsidP="0027128B">
      <w:pPr>
        <w:spacing w:before="120" w:after="120"/>
      </w:pPr>
      <w:r>
        <w:t xml:space="preserve">Section 6 </w:t>
      </w:r>
      <w:r w:rsidR="00F64775">
        <w:t xml:space="preserve">identifies and provides links to </w:t>
      </w:r>
      <w:r w:rsidR="00F64775" w:rsidRPr="00906A6A">
        <w:rPr>
          <w:b/>
          <w:i/>
        </w:rPr>
        <w:t>metrics</w:t>
      </w:r>
      <w:r w:rsidR="00F64775">
        <w:t xml:space="preserve"> developed </w:t>
      </w:r>
      <w:r w:rsidR="00D307AA">
        <w:t xml:space="preserve">and tested </w:t>
      </w:r>
      <w:r w:rsidR="00F64775">
        <w:t>by researchers and practitioners</w:t>
      </w:r>
      <w:r w:rsidR="00D307AA">
        <w:t>, specifically drawing from (a)</w:t>
      </w:r>
      <w:r w:rsidR="00F64775">
        <w:t xml:space="preserve"> the </w:t>
      </w:r>
      <w:r w:rsidR="00D307AA">
        <w:t>N</w:t>
      </w:r>
      <w:r w:rsidR="005A4076">
        <w:t>ational Resource Center on Domestic Violence</w:t>
      </w:r>
      <w:r w:rsidR="00D307AA">
        <w:t xml:space="preserve">'s </w:t>
      </w:r>
      <w:r w:rsidR="005A4076">
        <w:t xml:space="preserve">(NRCDV's) </w:t>
      </w:r>
      <w:hyperlink r:id="rId13" w:history="1">
        <w:r w:rsidR="00F64775" w:rsidRPr="007244FB">
          <w:rPr>
            <w:rStyle w:val="Hyperlink"/>
          </w:rPr>
          <w:t>Domestic Violence Evidence Project website</w:t>
        </w:r>
      </w:hyperlink>
      <w:r w:rsidR="008E3B08">
        <w:t>;</w:t>
      </w:r>
      <w:r w:rsidR="00F64775">
        <w:t xml:space="preserve"> </w:t>
      </w:r>
      <w:r w:rsidR="00D307AA">
        <w:t xml:space="preserve">(b) </w:t>
      </w:r>
      <w:r w:rsidR="00F64775">
        <w:t>the NRCDV's work addressing the impact of domestic and sexual</w:t>
      </w:r>
      <w:r w:rsidR="001728AD">
        <w:t xml:space="preserve"> violence on children and youth</w:t>
      </w:r>
      <w:r w:rsidR="008E3B08">
        <w:t>;</w:t>
      </w:r>
      <w:r w:rsidR="001728AD">
        <w:t xml:space="preserve"> and (c) the</w:t>
      </w:r>
      <w:r w:rsidR="00F64775">
        <w:t xml:space="preserve"> work</w:t>
      </w:r>
      <w:r w:rsidR="008E3B08">
        <w:t xml:space="preserve"> of</w:t>
      </w:r>
      <w:r w:rsidR="00F64775">
        <w:t xml:space="preserve"> the </w:t>
      </w:r>
      <w:hyperlink r:id="rId14" w:history="1">
        <w:r w:rsidR="00F64775" w:rsidRPr="007244FB">
          <w:rPr>
            <w:rStyle w:val="Hyperlink"/>
          </w:rPr>
          <w:t>Vera Institute of Justice's Center on Victimization and Safety</w:t>
        </w:r>
      </w:hyperlink>
      <w:r w:rsidR="00F64775">
        <w:t xml:space="preserve"> </w:t>
      </w:r>
      <w:r w:rsidR="008E3B08">
        <w:t xml:space="preserve">and its partners to </w:t>
      </w:r>
      <w:r w:rsidR="00F64775">
        <w:t>address domestic and sexual violence perpetrated against persons with</w:t>
      </w:r>
      <w:r w:rsidR="008E3B08">
        <w:t xml:space="preserve"> disabilities.</w:t>
      </w:r>
      <w:r w:rsidR="0037270C">
        <w:t xml:space="preserve"> </w:t>
      </w:r>
      <w:r w:rsidR="008E3B08">
        <w:t>Section 6 also cit</w:t>
      </w:r>
      <w:r w:rsidR="00F64775">
        <w:t xml:space="preserve">es and </w:t>
      </w:r>
      <w:r w:rsidR="008E3B08">
        <w:t xml:space="preserve">provides a </w:t>
      </w:r>
      <w:r w:rsidR="00F64775">
        <w:t xml:space="preserve">link to a full program evaluation by the Washington </w:t>
      </w:r>
      <w:r w:rsidR="008E3B08">
        <w:t xml:space="preserve">State </w:t>
      </w:r>
      <w:r w:rsidR="00F64775">
        <w:t>Coalition</w:t>
      </w:r>
      <w:r w:rsidR="00B9616B">
        <w:t xml:space="preserve"> of its</w:t>
      </w:r>
      <w:r w:rsidR="00F64775">
        <w:t xml:space="preserve"> </w:t>
      </w:r>
      <w:hyperlink r:id="rId15" w:history="1">
        <w:r w:rsidR="00F64775" w:rsidRPr="005132A3">
          <w:rPr>
            <w:rStyle w:val="Hyperlink"/>
          </w:rPr>
          <w:t>Domestic Violence Housing First initiative</w:t>
        </w:r>
      </w:hyperlink>
      <w:r w:rsidR="00F64775">
        <w:t>, involving nine partnering providers over three years.</w:t>
      </w:r>
    </w:p>
    <w:p w14:paraId="57D7D56C" w14:textId="332B4E3B" w:rsidR="00F64775" w:rsidRDefault="00F64775" w:rsidP="0027128B">
      <w:pPr>
        <w:spacing w:before="120" w:after="120"/>
      </w:pPr>
      <w:r>
        <w:t xml:space="preserve">Section 7 </w:t>
      </w:r>
      <w:r w:rsidR="001728AD">
        <w:t xml:space="preserve">reprises some of the </w:t>
      </w:r>
      <w:r w:rsidR="001E367A">
        <w:t xml:space="preserve">previously stated </w:t>
      </w:r>
      <w:r>
        <w:t>caveats about the limits of summary performance metrics</w:t>
      </w:r>
      <w:r w:rsidR="00B9616B">
        <w:t xml:space="preserve">, and </w:t>
      </w:r>
      <w:r w:rsidR="001728AD">
        <w:t>concludes with an analysis of</w:t>
      </w:r>
      <w:r w:rsidR="003635D7">
        <w:t xml:space="preserve"> three </w:t>
      </w:r>
      <w:r w:rsidR="001728AD">
        <w:t>sample statements of</w:t>
      </w:r>
      <w:r w:rsidR="003635D7">
        <w:t xml:space="preserve"> program goals and definitions of success that illustrate how program- or staff-defined measures of success can potentially shift </w:t>
      </w:r>
      <w:r w:rsidR="001728AD">
        <w:t>the</w:t>
      </w:r>
      <w:r w:rsidR="003635D7">
        <w:t xml:space="preserve"> focus away from what's important to the survivor, </w:t>
      </w:r>
      <w:r w:rsidR="001E367A">
        <w:t>to</w:t>
      </w:r>
      <w:r w:rsidR="003635D7">
        <w:t xml:space="preserve"> what's important to the funder, to staff, or to other stakeholders.</w:t>
      </w:r>
      <w:r w:rsidR="0037270C">
        <w:t xml:space="preserve"> </w:t>
      </w:r>
      <w:r w:rsidR="003635D7">
        <w:t>In</w:t>
      </w:r>
      <w:r w:rsidR="00E37E65">
        <w:t xml:space="preserve"> each c</w:t>
      </w:r>
      <w:r w:rsidR="003635D7">
        <w:t xml:space="preserve">ase, </w:t>
      </w:r>
      <w:r w:rsidR="00E37E65">
        <w:t>we</w:t>
      </w:r>
      <w:r w:rsidR="006831E3">
        <w:t xml:space="preserve"> propose a re-framing of the goal</w:t>
      </w:r>
      <w:r w:rsidR="001728AD">
        <w:t xml:space="preserve"> statement to </w:t>
      </w:r>
      <w:r w:rsidR="003635D7">
        <w:t xml:space="preserve">edit out </w:t>
      </w:r>
      <w:r w:rsidR="001E367A">
        <w:t>any</w:t>
      </w:r>
      <w:r w:rsidR="003635D7">
        <w:t xml:space="preserve"> bias </w:t>
      </w:r>
      <w:r w:rsidR="00E37E65">
        <w:t xml:space="preserve">about the kind of </w:t>
      </w:r>
      <w:r w:rsidR="003635D7">
        <w:t>outcome</w:t>
      </w:r>
      <w:r w:rsidR="001728AD">
        <w:t>s</w:t>
      </w:r>
      <w:r w:rsidR="00E37E65" w:rsidRPr="00E37E65">
        <w:t xml:space="preserve"> </w:t>
      </w:r>
      <w:r w:rsidR="00E37E65">
        <w:t xml:space="preserve">that </w:t>
      </w:r>
      <w:r w:rsidR="001E367A">
        <w:t xml:space="preserve">programs </w:t>
      </w:r>
      <w:r w:rsidR="00E37E65">
        <w:t>should target</w:t>
      </w:r>
      <w:r w:rsidR="003635D7">
        <w:t xml:space="preserve">, </w:t>
      </w:r>
      <w:r w:rsidR="006831E3">
        <w:t xml:space="preserve">and to </w:t>
      </w:r>
      <w:r w:rsidR="001728AD">
        <w:t xml:space="preserve">affirm </w:t>
      </w:r>
      <w:r w:rsidR="006831E3">
        <w:t xml:space="preserve">the </w:t>
      </w:r>
      <w:r w:rsidR="003635D7">
        <w:t>survivor</w:t>
      </w:r>
      <w:r w:rsidR="001728AD">
        <w:t>'s central role in making such</w:t>
      </w:r>
      <w:r w:rsidR="00E37E65">
        <w:t xml:space="preserve"> decis</w:t>
      </w:r>
      <w:r w:rsidR="003635D7">
        <w:t>ion</w:t>
      </w:r>
      <w:r w:rsidR="001728AD">
        <w:t>s</w:t>
      </w:r>
      <w:r w:rsidR="003635D7">
        <w:t>.</w:t>
      </w:r>
    </w:p>
    <w:p w14:paraId="0E237F82" w14:textId="7E6DE149" w:rsidR="006831E3" w:rsidRDefault="006831E3" w:rsidP="00611338">
      <w:pPr>
        <w:spacing w:before="120" w:after="120"/>
      </w:pPr>
      <w:r>
        <w:t xml:space="preserve">Section 8 includes </w:t>
      </w:r>
      <w:r w:rsidR="00611338">
        <w:t>three</w:t>
      </w:r>
      <w:r>
        <w:t xml:space="preserve"> sets of </w:t>
      </w:r>
      <w:r w:rsidRPr="00906A6A">
        <w:rPr>
          <w:b/>
          <w:i/>
        </w:rPr>
        <w:t>provider comments</w:t>
      </w:r>
      <w:r w:rsidR="00611338">
        <w:t xml:space="preserve"> illustrating the different approaches that providers take in defining success.</w:t>
      </w:r>
      <w:r w:rsidR="0037270C">
        <w:t xml:space="preserve"> </w:t>
      </w:r>
      <w:r w:rsidR="00611338">
        <w:t>A fourth set of co</w:t>
      </w:r>
      <w:r>
        <w:t xml:space="preserve">mments </w:t>
      </w:r>
      <w:r w:rsidR="00397FB8">
        <w:t>illustrat</w:t>
      </w:r>
      <w:r>
        <w:t xml:space="preserve">es </w:t>
      </w:r>
      <w:r w:rsidR="00611338">
        <w:t xml:space="preserve">different </w:t>
      </w:r>
      <w:r>
        <w:t>providers' approaches to m</w:t>
      </w:r>
      <w:r w:rsidR="00397FB8">
        <w:t>easuring program performance</w:t>
      </w:r>
      <w:r w:rsidR="006419A6">
        <w:t xml:space="preserve"> and working with participants to measure/track progress </w:t>
      </w:r>
      <w:r w:rsidR="00397FB8">
        <w:t>towards their persona</w:t>
      </w:r>
      <w:r w:rsidR="006419A6">
        <w:t>l</w:t>
      </w:r>
      <w:r w:rsidR="00397FB8">
        <w:t>l</w:t>
      </w:r>
      <w:r w:rsidR="006419A6">
        <w:t>y defined</w:t>
      </w:r>
      <w:r w:rsidR="00397FB8">
        <w:t xml:space="preserve"> goals</w:t>
      </w:r>
      <w:r>
        <w:t>.</w:t>
      </w:r>
    </w:p>
    <w:p w14:paraId="02DF4797" w14:textId="77777777" w:rsidR="006831E3" w:rsidRDefault="006831E3" w:rsidP="0027128B">
      <w:pPr>
        <w:spacing w:before="120" w:after="120"/>
      </w:pPr>
      <w:r>
        <w:t xml:space="preserve">Section 9 focuses on </w:t>
      </w:r>
      <w:r w:rsidRPr="00906A6A">
        <w:rPr>
          <w:b/>
          <w:i/>
        </w:rPr>
        <w:t>data collection</w:t>
      </w:r>
      <w:r>
        <w:t xml:space="preserve">: the regulatory framework, current practices, and </w:t>
      </w:r>
      <w:r w:rsidR="00397FB8">
        <w:t>recommendations from the field</w:t>
      </w:r>
      <w:r>
        <w:t xml:space="preserve"> about the type of data that programs need and </w:t>
      </w:r>
      <w:r w:rsidR="00AF0CC0">
        <w:t xml:space="preserve">should collect </w:t>
      </w:r>
      <w:r w:rsidR="00397FB8">
        <w:t>(</w:t>
      </w:r>
      <w:r w:rsidR="004B11FB">
        <w:t>versus</w:t>
      </w:r>
      <w:r w:rsidR="00AF0CC0">
        <w:t xml:space="preserve"> the kind of "nice-to-know" data that programs can do without</w:t>
      </w:r>
      <w:r w:rsidR="00397FB8">
        <w:t>) and about how</w:t>
      </w:r>
      <w:r w:rsidR="00AF0CC0">
        <w:t xml:space="preserve"> data should be collected, handled, and disposed of.</w:t>
      </w:r>
    </w:p>
    <w:p w14:paraId="4ACA2985" w14:textId="403422AE" w:rsidR="006E64FF" w:rsidRDefault="002F060A" w:rsidP="0027128B">
      <w:pPr>
        <w:spacing w:before="120" w:after="120"/>
      </w:pPr>
      <w:r>
        <w:t>S</w:t>
      </w:r>
      <w:r w:rsidR="00AF0CC0">
        <w:t>ection</w:t>
      </w:r>
      <w:r>
        <w:t xml:space="preserve"> 9</w:t>
      </w:r>
      <w:r w:rsidR="00AF0CC0">
        <w:t xml:space="preserve"> </w:t>
      </w:r>
      <w:r w:rsidR="00397FB8">
        <w:t>includes</w:t>
      </w:r>
      <w:r w:rsidR="00AF0CC0">
        <w:t xml:space="preserve"> a discussion </w:t>
      </w:r>
      <w:r w:rsidR="00611338">
        <w:t>about</w:t>
      </w:r>
      <w:r w:rsidR="00AF0CC0">
        <w:t xml:space="preserve"> the specific </w:t>
      </w:r>
      <w:r w:rsidR="00AF0CC0" w:rsidRPr="00906A6A">
        <w:rPr>
          <w:b/>
          <w:i/>
        </w:rPr>
        <w:t>confidentiality requirements</w:t>
      </w:r>
      <w:r w:rsidR="00AF0CC0">
        <w:t xml:space="preserve"> established by the VAWA and its </w:t>
      </w:r>
      <w:r>
        <w:t xml:space="preserve">periodic </w:t>
      </w:r>
      <w:r w:rsidR="00AF0CC0">
        <w:t>reauthorizations, and by HUD</w:t>
      </w:r>
      <w:r w:rsidR="004C50D7">
        <w:t>.</w:t>
      </w:r>
      <w:r w:rsidR="0037270C">
        <w:t xml:space="preserve"> </w:t>
      </w:r>
      <w:r w:rsidR="004C50D7">
        <w:t>Advocates for survivors of</w:t>
      </w:r>
      <w:r w:rsidR="00AF0CC0">
        <w:t xml:space="preserve"> domestic and sexual violence </w:t>
      </w:r>
      <w:r w:rsidR="004C50D7">
        <w:t xml:space="preserve">have </w:t>
      </w:r>
      <w:r w:rsidR="00611338">
        <w:t>long been</w:t>
      </w:r>
      <w:r w:rsidR="004C50D7">
        <w:t xml:space="preserve"> concern</w:t>
      </w:r>
      <w:r w:rsidR="00611338">
        <w:t>ed</w:t>
      </w:r>
      <w:r w:rsidR="004C50D7">
        <w:t xml:space="preserve"> </w:t>
      </w:r>
      <w:r w:rsidR="00611338">
        <w:t>about the</w:t>
      </w:r>
      <w:r w:rsidR="004C50D7">
        <w:t xml:space="preserve"> </w:t>
      </w:r>
      <w:r w:rsidR="005C1335">
        <w:t xml:space="preserve">confidentiality of information furnished by the </w:t>
      </w:r>
      <w:r w:rsidR="004C50D7">
        <w:t xml:space="preserve">significant numbers of homeless </w:t>
      </w:r>
      <w:r w:rsidR="00AF0CC0">
        <w:t xml:space="preserve">survivors </w:t>
      </w:r>
      <w:r w:rsidR="004C50D7">
        <w:t xml:space="preserve">who access mainstream </w:t>
      </w:r>
      <w:r w:rsidR="005C1335">
        <w:t xml:space="preserve">programs. Since VAWA and FVPSA only protect the confidentiality of participants in VAWA and FVPSA-funded providers, data contributed by participants in mainstream programs (some, but not all, of which receive </w:t>
      </w:r>
      <w:r w:rsidR="004C50D7">
        <w:t>HUD</w:t>
      </w:r>
      <w:r w:rsidR="005C1335">
        <w:t xml:space="preserve"> </w:t>
      </w:r>
      <w:r w:rsidR="004C50D7">
        <w:t>fund</w:t>
      </w:r>
      <w:r w:rsidR="005C1335">
        <w:t>s</w:t>
      </w:r>
      <w:r w:rsidR="004C50D7">
        <w:t>)</w:t>
      </w:r>
      <w:r w:rsidR="005C1335">
        <w:t xml:space="preserve"> would not be </w:t>
      </w:r>
      <w:r w:rsidR="006E64FF">
        <w:t xml:space="preserve">subject to those </w:t>
      </w:r>
      <w:r w:rsidR="005C1335">
        <w:t>protect</w:t>
      </w:r>
      <w:r w:rsidR="006E64FF">
        <w:t>ions.</w:t>
      </w:r>
    </w:p>
    <w:p w14:paraId="48A7BFF7" w14:textId="0252BBF1" w:rsidR="00AF0CC0" w:rsidRPr="00614313" w:rsidRDefault="0078190B" w:rsidP="0027128B">
      <w:pPr>
        <w:spacing w:before="120" w:after="120"/>
      </w:pPr>
      <w:r>
        <w:t xml:space="preserve">The narrative </w:t>
      </w:r>
      <w:r w:rsidR="004C50D7">
        <w:t>cites</w:t>
      </w:r>
      <w:r>
        <w:t xml:space="preserve"> and discusses a</w:t>
      </w:r>
      <w:r w:rsidR="00AF0CC0">
        <w:t xml:space="preserve">n excerpt from a </w:t>
      </w:r>
      <w:hyperlink r:id="rId16" w:history="1">
        <w:r w:rsidR="00AF0CC0" w:rsidRPr="007244FB">
          <w:rPr>
            <w:rStyle w:val="Hyperlink"/>
          </w:rPr>
          <w:t xml:space="preserve">2015 HUD policy </w:t>
        </w:r>
        <w:r w:rsidR="004C50D7" w:rsidRPr="007244FB">
          <w:rPr>
            <w:rStyle w:val="Hyperlink"/>
          </w:rPr>
          <w:t>document</w:t>
        </w:r>
      </w:hyperlink>
      <w:r w:rsidR="004C50D7">
        <w:t xml:space="preserve"> </w:t>
      </w:r>
      <w:r>
        <w:t>--</w:t>
      </w:r>
      <w:r w:rsidR="004C50D7">
        <w:t xml:space="preserve"> </w:t>
      </w:r>
      <w:r w:rsidR="002F060A">
        <w:t>clarifyin</w:t>
      </w:r>
      <w:r>
        <w:t>g the right</w:t>
      </w:r>
      <w:r w:rsidR="00397FB8">
        <w:t>s</w:t>
      </w:r>
      <w:r>
        <w:t xml:space="preserve"> of </w:t>
      </w:r>
      <w:r w:rsidR="006E64FF" w:rsidRPr="006E64FF">
        <w:rPr>
          <w:b/>
          <w:i/>
        </w:rPr>
        <w:t>any person enrolled or applying to participate</w:t>
      </w:r>
      <w:r w:rsidR="00611338" w:rsidRPr="006E64FF">
        <w:rPr>
          <w:b/>
          <w:i/>
        </w:rPr>
        <w:t xml:space="preserve"> </w:t>
      </w:r>
      <w:r w:rsidRPr="006E64FF">
        <w:rPr>
          <w:b/>
          <w:i/>
        </w:rPr>
        <w:t xml:space="preserve">in </w:t>
      </w:r>
      <w:r w:rsidR="006E64FF" w:rsidRPr="006E64FF">
        <w:rPr>
          <w:b/>
          <w:i/>
        </w:rPr>
        <w:t xml:space="preserve">a </w:t>
      </w:r>
      <w:r w:rsidR="00397FB8" w:rsidRPr="006E64FF">
        <w:rPr>
          <w:b/>
          <w:i/>
        </w:rPr>
        <w:t xml:space="preserve">HUD-funded </w:t>
      </w:r>
      <w:r w:rsidRPr="006E64FF">
        <w:rPr>
          <w:b/>
          <w:i/>
        </w:rPr>
        <w:t>program</w:t>
      </w:r>
      <w:r w:rsidRPr="00614313">
        <w:t xml:space="preserve"> to refuse to </w:t>
      </w:r>
      <w:r w:rsidR="006E64FF">
        <w:t xml:space="preserve">allow their </w:t>
      </w:r>
      <w:r w:rsidR="001E367A">
        <w:t xml:space="preserve">personally </w:t>
      </w:r>
      <w:r w:rsidR="001E367A">
        <w:lastRenderedPageBreak/>
        <w:t xml:space="preserve">protected </w:t>
      </w:r>
      <w:r w:rsidRPr="00614313">
        <w:t xml:space="preserve">information </w:t>
      </w:r>
      <w:r w:rsidR="0099599B">
        <w:t>to be entered</w:t>
      </w:r>
      <w:r w:rsidR="001E367A">
        <w:t xml:space="preserve"> into the HMIS</w:t>
      </w:r>
      <w:r w:rsidR="0099599B">
        <w:rPr>
          <w:rStyle w:val="FootnoteReference"/>
        </w:rPr>
        <w:footnoteReference w:id="4"/>
      </w:r>
      <w:r w:rsidR="001E367A">
        <w:t xml:space="preserve"> </w:t>
      </w:r>
      <w:r w:rsidRPr="00614313">
        <w:t xml:space="preserve">and/or to refuse to allow </w:t>
      </w:r>
      <w:r w:rsidR="0099599B">
        <w:t>such</w:t>
      </w:r>
      <w:r w:rsidRPr="00614313">
        <w:t xml:space="preserve"> information to be shared among </w:t>
      </w:r>
      <w:r w:rsidR="004C50D7" w:rsidRPr="00614313">
        <w:t xml:space="preserve">CoC </w:t>
      </w:r>
      <w:r w:rsidRPr="00614313">
        <w:t>providers</w:t>
      </w:r>
      <w:r w:rsidR="0099599B">
        <w:t>.</w:t>
      </w:r>
      <w:r w:rsidR="0037270C">
        <w:t xml:space="preserve"> </w:t>
      </w:r>
      <w:r w:rsidR="0099599B">
        <w:t>While this clarification was welcomed by survivor</w:t>
      </w:r>
      <w:r w:rsidR="00611338">
        <w:t xml:space="preserve"> </w:t>
      </w:r>
      <w:r w:rsidRPr="00614313">
        <w:t>advocates</w:t>
      </w:r>
      <w:r w:rsidR="0099599B">
        <w:t xml:space="preserve">, </w:t>
      </w:r>
      <w:r w:rsidR="00210A75">
        <w:t xml:space="preserve">it is up to survivors to assert those rights, and up to advocates to make sure that survivors understand and are </w:t>
      </w:r>
      <w:r w:rsidR="00210A75" w:rsidRPr="00614313">
        <w:t>prepared to assert those rig</w:t>
      </w:r>
      <w:r w:rsidR="00210A75">
        <w:t xml:space="preserve">hts when they seek </w:t>
      </w:r>
      <w:r w:rsidRPr="00614313">
        <w:t>access</w:t>
      </w:r>
      <w:r w:rsidR="00210A75">
        <w:t xml:space="preserve"> to</w:t>
      </w:r>
      <w:r w:rsidRPr="00614313">
        <w:t xml:space="preserve"> mainstream </w:t>
      </w:r>
      <w:r w:rsidR="00210A75">
        <w:t>HUD-funded programs</w:t>
      </w:r>
      <w:r w:rsidR="00611338">
        <w:t>.</w:t>
      </w:r>
    </w:p>
    <w:p w14:paraId="667C3FBE" w14:textId="292C6331" w:rsidR="005C1335" w:rsidRDefault="002F060A" w:rsidP="004E1234">
      <w:pPr>
        <w:spacing w:before="120" w:after="120"/>
      </w:pPr>
      <w:r w:rsidRPr="00614313">
        <w:t xml:space="preserve">Mechanisms to ensure that </w:t>
      </w:r>
      <w:r w:rsidR="004E1234">
        <w:t xml:space="preserve">the confidentiality of </w:t>
      </w:r>
      <w:r w:rsidRPr="00614313">
        <w:t xml:space="preserve">survivors' data is protected will need to be strengthened </w:t>
      </w:r>
      <w:r w:rsidR="0078190B" w:rsidRPr="00614313">
        <w:t xml:space="preserve">as HUD-funded CoCs increasingly rely on </w:t>
      </w:r>
      <w:r w:rsidR="0078190B" w:rsidRPr="00906A6A">
        <w:rPr>
          <w:b/>
          <w:i/>
        </w:rPr>
        <w:t xml:space="preserve">coordinated </w:t>
      </w:r>
      <w:r w:rsidRPr="00906A6A">
        <w:rPr>
          <w:b/>
          <w:i/>
        </w:rPr>
        <w:t xml:space="preserve">entry </w:t>
      </w:r>
      <w:r w:rsidR="0078190B" w:rsidRPr="00906A6A">
        <w:rPr>
          <w:b/>
          <w:i/>
        </w:rPr>
        <w:t>systems</w:t>
      </w:r>
      <w:r w:rsidR="0078190B" w:rsidRPr="00614313">
        <w:t xml:space="preserve"> </w:t>
      </w:r>
      <w:r w:rsidRPr="00614313">
        <w:t xml:space="preserve">to </w:t>
      </w:r>
      <w:r w:rsidR="00645614" w:rsidRPr="00614313">
        <w:t>triage</w:t>
      </w:r>
      <w:r w:rsidR="004E1234">
        <w:t>/</w:t>
      </w:r>
      <w:r w:rsidR="0078190B" w:rsidRPr="00614313">
        <w:t>assess</w:t>
      </w:r>
      <w:r w:rsidRPr="00614313">
        <w:t xml:space="preserve"> the needs of homeless </w:t>
      </w:r>
      <w:r w:rsidR="004E1234">
        <w:t xml:space="preserve">persons </w:t>
      </w:r>
      <w:r w:rsidRPr="00614313">
        <w:t>seeking assistance, and to refer them for appro</w:t>
      </w:r>
      <w:r w:rsidR="0078190B" w:rsidRPr="00614313">
        <w:t xml:space="preserve">priate </w:t>
      </w:r>
      <w:r w:rsidRPr="00614313">
        <w:t>housing and services.</w:t>
      </w:r>
      <w:r w:rsidR="0037270C">
        <w:t xml:space="preserve"> </w:t>
      </w:r>
      <w:r w:rsidRPr="00614313">
        <w:t xml:space="preserve">Current </w:t>
      </w:r>
      <w:r w:rsidR="005C1335">
        <w:t xml:space="preserve">CoC </w:t>
      </w:r>
      <w:r w:rsidRPr="00614313">
        <w:t xml:space="preserve">regulations give victim services providers the option of opting out of the mainstream coordinated entry system, provided they participate in a comparable system with other </w:t>
      </w:r>
      <w:r w:rsidR="00611338">
        <w:t>local</w:t>
      </w:r>
      <w:r w:rsidRPr="00614313">
        <w:t xml:space="preserve"> victim service providers</w:t>
      </w:r>
      <w:r w:rsidR="006E64FF">
        <w:rPr>
          <w:rStyle w:val="FootnoteReference"/>
        </w:rPr>
        <w:footnoteReference w:id="5"/>
      </w:r>
      <w:r w:rsidRPr="00614313">
        <w:t xml:space="preserve"> -- but such parallel systems do not exist everywhere.</w:t>
      </w:r>
    </w:p>
    <w:p w14:paraId="47A65422" w14:textId="77777777" w:rsidR="0078190B" w:rsidRDefault="003C3AB1" w:rsidP="004E1234">
      <w:pPr>
        <w:spacing w:before="120" w:after="120"/>
      </w:pPr>
      <w:r>
        <w:t>As the rate of</w:t>
      </w:r>
      <w:r w:rsidR="004E1234">
        <w:t xml:space="preserve"> referrals from mainstream providers to the victim services system</w:t>
      </w:r>
      <w:r>
        <w:t xml:space="preserve"> increases to ensure</w:t>
      </w:r>
      <w:r w:rsidR="004E1234">
        <w:t xml:space="preserve"> that survivors get the support they need no matter which system they enter, there will have to be more reliable mechanisms for protecting the</w:t>
      </w:r>
      <w:r w:rsidR="002F060A" w:rsidRPr="00614313">
        <w:t xml:space="preserve"> confidentiality of </w:t>
      </w:r>
      <w:r w:rsidR="00210A75">
        <w:t>survivors'</w:t>
      </w:r>
      <w:r w:rsidR="002F060A" w:rsidRPr="00614313">
        <w:t xml:space="preserve"> </w:t>
      </w:r>
      <w:r>
        <w:t>identifying</w:t>
      </w:r>
      <w:r w:rsidR="002F060A" w:rsidRPr="00614313">
        <w:t xml:space="preserve"> information.</w:t>
      </w:r>
    </w:p>
    <w:p w14:paraId="52F67CB5" w14:textId="77777777" w:rsidR="008E3B08" w:rsidRDefault="004E1234" w:rsidP="0027128B">
      <w:pPr>
        <w:spacing w:before="120" w:after="120"/>
      </w:pPr>
      <w:r>
        <w:t xml:space="preserve">After a brief description of the data sets and software used to collect data about </w:t>
      </w:r>
      <w:r w:rsidR="00906A6A">
        <w:t>program participants</w:t>
      </w:r>
      <w:r>
        <w:t xml:space="preserve"> and the services they receive, Section 9 continues with a discussion about the special challenge of </w:t>
      </w:r>
      <w:r w:rsidRPr="00906A6A">
        <w:rPr>
          <w:b/>
          <w:i/>
        </w:rPr>
        <w:t xml:space="preserve">collecting data </w:t>
      </w:r>
      <w:r w:rsidR="008E3B08">
        <w:rPr>
          <w:b/>
          <w:i/>
        </w:rPr>
        <w:t xml:space="preserve">on </w:t>
      </w:r>
      <w:r w:rsidRPr="00906A6A">
        <w:rPr>
          <w:b/>
          <w:i/>
        </w:rPr>
        <w:t>participants' gender identity and sexual orientation</w:t>
      </w:r>
      <w:r>
        <w:t xml:space="preserve">. </w:t>
      </w:r>
      <w:r w:rsidR="003C3AB1">
        <w:t>F</w:t>
      </w:r>
      <w:r>
        <w:t xml:space="preserve">ederal </w:t>
      </w:r>
      <w:r w:rsidR="003C3AB1">
        <w:t>agencies are</w:t>
      </w:r>
      <w:r>
        <w:t xml:space="preserve"> still </w:t>
      </w:r>
      <w:r w:rsidR="003C3AB1">
        <w:t xml:space="preserve">deliberating about </w:t>
      </w:r>
      <w:r w:rsidR="008E3B08">
        <w:t xml:space="preserve">whether and </w:t>
      </w:r>
      <w:r>
        <w:t>how such data should be collected</w:t>
      </w:r>
      <w:r w:rsidR="00663C90">
        <w:t>.</w:t>
      </w:r>
      <w:r>
        <w:t xml:space="preserve"> (</w:t>
      </w:r>
      <w:r w:rsidR="00663C90">
        <w:t xml:space="preserve">Of course, storing and </w:t>
      </w:r>
      <w:r>
        <w:t>sharing such data raise</w:t>
      </w:r>
      <w:r w:rsidR="00663C90">
        <w:t>s</w:t>
      </w:r>
      <w:r>
        <w:t xml:space="preserve"> </w:t>
      </w:r>
      <w:r w:rsidR="00663C90">
        <w:t xml:space="preserve">other </w:t>
      </w:r>
      <w:r>
        <w:t>challenges</w:t>
      </w:r>
      <w:r w:rsidR="00663C90">
        <w:t>.</w:t>
      </w:r>
      <w:r>
        <w:t>)</w:t>
      </w:r>
    </w:p>
    <w:p w14:paraId="551B1C38" w14:textId="65D5AD2E" w:rsidR="00F51708" w:rsidRDefault="008E3B08" w:rsidP="0027128B">
      <w:pPr>
        <w:spacing w:before="120" w:after="120"/>
      </w:pPr>
      <w:r>
        <w:t>G</w:t>
      </w:r>
      <w:r w:rsidR="004E1234">
        <w:t xml:space="preserve">ender identity and sexual orientation are especially important data </w:t>
      </w:r>
      <w:r w:rsidR="00906A6A">
        <w:t xml:space="preserve">points </w:t>
      </w:r>
      <w:r w:rsidR="004E1234">
        <w:t>for programs serving survivors of domestic and sexual violence.</w:t>
      </w:r>
      <w:r w:rsidR="0037270C">
        <w:t xml:space="preserve"> </w:t>
      </w:r>
      <w:r w:rsidR="0016611F">
        <w:t>C</w:t>
      </w:r>
      <w:r w:rsidR="003E6835">
        <w:t>ollecting that information</w:t>
      </w:r>
      <w:r w:rsidR="004E1234">
        <w:t xml:space="preserve"> </w:t>
      </w:r>
      <w:r w:rsidR="0016611F">
        <w:t xml:space="preserve">would formally </w:t>
      </w:r>
      <w:r w:rsidR="00906A6A">
        <w:t>recogni</w:t>
      </w:r>
      <w:r w:rsidR="0016611F">
        <w:t>ze</w:t>
      </w:r>
      <w:r w:rsidR="004E1234">
        <w:t xml:space="preserve"> the diversity of survivors and </w:t>
      </w:r>
      <w:r w:rsidR="0016611F">
        <w:t xml:space="preserve">would </w:t>
      </w:r>
      <w:r w:rsidR="004E1234">
        <w:t xml:space="preserve">provide </w:t>
      </w:r>
      <w:r>
        <w:t>a</w:t>
      </w:r>
      <w:r w:rsidR="00906A6A">
        <w:t xml:space="preserve"> </w:t>
      </w:r>
      <w:r>
        <w:t xml:space="preserve">straightforward </w:t>
      </w:r>
      <w:r w:rsidR="00906A6A">
        <w:t>framework</w:t>
      </w:r>
      <w:r w:rsidR="0093502F">
        <w:t xml:space="preserve"> for </w:t>
      </w:r>
      <w:r w:rsidR="0016611F">
        <w:t xml:space="preserve">integrating information about participants' </w:t>
      </w:r>
      <w:r w:rsidR="00906A6A">
        <w:t xml:space="preserve">gender/sexual </w:t>
      </w:r>
      <w:r w:rsidR="0093502F">
        <w:t xml:space="preserve">identity for staff who might </w:t>
      </w:r>
      <w:r w:rsidR="00663C90">
        <w:t xml:space="preserve">otherwise </w:t>
      </w:r>
      <w:r w:rsidR="0016611F">
        <w:t>be afraid to</w:t>
      </w:r>
      <w:r w:rsidR="0093502F">
        <w:t xml:space="preserve"> bring it up.</w:t>
      </w:r>
      <w:r w:rsidR="0037270C">
        <w:t xml:space="preserve"> </w:t>
      </w:r>
      <w:r w:rsidR="0016611F">
        <w:t>And, of course, h</w:t>
      </w:r>
      <w:r w:rsidR="00663C90">
        <w:t>aving s</w:t>
      </w:r>
      <w:r w:rsidR="003C3AB1">
        <w:t>uch data would</w:t>
      </w:r>
      <w:r w:rsidR="003E6835">
        <w:t xml:space="preserve"> provide</w:t>
      </w:r>
      <w:r w:rsidR="003C3AB1">
        <w:t xml:space="preserve"> </w:t>
      </w:r>
      <w:r w:rsidR="00663C90">
        <w:t>a</w:t>
      </w:r>
      <w:r w:rsidR="003E6835">
        <w:t>n indication</w:t>
      </w:r>
      <w:r w:rsidR="00663C90">
        <w:t xml:space="preserve"> of </w:t>
      </w:r>
      <w:r w:rsidR="003E6835">
        <w:t>how well programs we</w:t>
      </w:r>
      <w:r w:rsidR="003C3AB1">
        <w:t xml:space="preserve">re </w:t>
      </w:r>
      <w:r w:rsidR="00663C90">
        <w:t xml:space="preserve">doing in reaching out to and </w:t>
      </w:r>
      <w:r w:rsidR="003C3AB1">
        <w:t>serving LGBTQ subpopulations.</w:t>
      </w:r>
    </w:p>
    <w:p w14:paraId="0C1682D6" w14:textId="77777777" w:rsidR="0016611F" w:rsidRDefault="0093502F" w:rsidP="00B63E39">
      <w:pPr>
        <w:spacing w:before="120" w:after="120"/>
      </w:pPr>
      <w:r>
        <w:t xml:space="preserve">Section 9 </w:t>
      </w:r>
      <w:r w:rsidR="0016611F">
        <w:t xml:space="preserve">concludes with </w:t>
      </w:r>
      <w:r w:rsidR="003C3AB1">
        <w:t>notes</w:t>
      </w:r>
      <w:r>
        <w:t xml:space="preserve"> and </w:t>
      </w:r>
      <w:r w:rsidR="00906A6A">
        <w:t xml:space="preserve">links to guidance materials on </w:t>
      </w:r>
      <w:r w:rsidRPr="00906A6A">
        <w:rPr>
          <w:b/>
          <w:i/>
        </w:rPr>
        <w:t>collecting data for program evaluation</w:t>
      </w:r>
      <w:r w:rsidR="0016611F">
        <w:t>.</w:t>
      </w:r>
    </w:p>
    <w:p w14:paraId="56A61432" w14:textId="77777777" w:rsidR="0057698F" w:rsidRDefault="00663C90" w:rsidP="00B63E39">
      <w:pPr>
        <w:spacing w:before="120" w:after="120"/>
      </w:pPr>
      <w:r>
        <w:t xml:space="preserve">Section 10 </w:t>
      </w:r>
      <w:r w:rsidR="0093502F">
        <w:t>contains provider</w:t>
      </w:r>
      <w:r w:rsidR="003E6835">
        <w:t>s'</w:t>
      </w:r>
      <w:r w:rsidR="0093502F">
        <w:t xml:space="preserve"> comments about the</w:t>
      </w:r>
      <w:r w:rsidR="0016611F">
        <w:t xml:space="preserve"> </w:t>
      </w:r>
      <w:r w:rsidR="0016611F" w:rsidRPr="0016611F">
        <w:rPr>
          <w:b/>
          <w:i/>
        </w:rPr>
        <w:t>software</w:t>
      </w:r>
      <w:r w:rsidR="0016611F">
        <w:t xml:space="preserve"> they use and their </w:t>
      </w:r>
      <w:r w:rsidR="0016611F" w:rsidRPr="0016611F">
        <w:rPr>
          <w:b/>
          <w:i/>
        </w:rPr>
        <w:t>approach to data collection</w:t>
      </w:r>
      <w:r w:rsidR="0093502F">
        <w:t>.</w:t>
      </w:r>
      <w:r w:rsidR="00F51708">
        <w:br w:type="page"/>
      </w:r>
    </w:p>
    <w:p w14:paraId="231D591B" w14:textId="77777777" w:rsidR="001B6295" w:rsidRDefault="001B6295" w:rsidP="009B58FD">
      <w:pPr>
        <w:pStyle w:val="Heading2"/>
      </w:pPr>
      <w:bookmarkStart w:id="5" w:name="_Toc462655651"/>
      <w:bookmarkStart w:id="6" w:name="_Toc471303377"/>
      <w:bookmarkEnd w:id="3"/>
      <w:r>
        <w:lastRenderedPageBreak/>
        <w:t>References</w:t>
      </w:r>
      <w:bookmarkEnd w:id="5"/>
      <w:bookmarkEnd w:id="6"/>
    </w:p>
    <w:p w14:paraId="18C60969" w14:textId="56C65F19" w:rsidR="00E23BD2" w:rsidRPr="00AF4EC5" w:rsidRDefault="00E23BD2" w:rsidP="00E23BD2">
      <w:pPr>
        <w:spacing w:after="120"/>
        <w:ind w:left="360" w:hanging="360"/>
        <w:rPr>
          <w:rFonts w:eastAsia="Times New Roman" w:cs="Times New Roman"/>
          <w:sz w:val="20"/>
          <w:szCs w:val="20"/>
        </w:rPr>
      </w:pPr>
      <w:r w:rsidRPr="00AF4EC5">
        <w:rPr>
          <w:rFonts w:eastAsia="Times New Roman" w:cs="Times New Roman"/>
          <w:sz w:val="20"/>
          <w:szCs w:val="20"/>
        </w:rPr>
        <w:t xml:space="preserve">Davies, J. (2009). </w:t>
      </w:r>
      <w:r w:rsidRPr="00AF4EC5">
        <w:rPr>
          <w:rFonts w:eastAsia="Times New Roman" w:cs="Times New Roman"/>
          <w:i/>
          <w:sz w:val="20"/>
          <w:szCs w:val="20"/>
        </w:rPr>
        <w:t xml:space="preserve">Advocacy beyond leaving: Helping battered women in contact with current or former partners a guide for domestic violence advocates. </w:t>
      </w:r>
      <w:r w:rsidRPr="00AF4EC5">
        <w:rPr>
          <w:sz w:val="20"/>
          <w:szCs w:val="20"/>
        </w:rPr>
        <w:t>Family Violence Prevention Fund.</w:t>
      </w:r>
      <w:r w:rsidR="0037270C">
        <w:rPr>
          <w:sz w:val="20"/>
          <w:szCs w:val="20"/>
        </w:rPr>
        <w:t xml:space="preserve"> </w:t>
      </w:r>
      <w:r w:rsidRPr="00AF4EC5">
        <w:rPr>
          <w:rFonts w:eastAsia="Times New Roman" w:cs="Times New Roman"/>
          <w:sz w:val="20"/>
          <w:szCs w:val="20"/>
        </w:rPr>
        <w:t xml:space="preserve">Retrieved August 23, 2016, from </w:t>
      </w:r>
      <w:hyperlink r:id="rId17" w:history="1">
        <w:r w:rsidRPr="00AF4EC5">
          <w:rPr>
            <w:rStyle w:val="Hyperlink"/>
            <w:rFonts w:eastAsia="Times New Roman" w:cs="Times New Roman"/>
            <w:sz w:val="20"/>
            <w:szCs w:val="20"/>
          </w:rPr>
          <w:t>https://www.futureswithoutviolence.org/userfiles/file/Children_and_Families/Advocates%20Guide%281%29.pdf</w:t>
        </w:r>
      </w:hyperlink>
    </w:p>
    <w:p w14:paraId="1520FA39" w14:textId="5CAE09C9" w:rsidR="008F6EEE" w:rsidRPr="00AF4EC5" w:rsidRDefault="008F6EEE" w:rsidP="00624997">
      <w:pPr>
        <w:spacing w:after="120"/>
        <w:ind w:left="360" w:hanging="360"/>
        <w:rPr>
          <w:rFonts w:eastAsia="Times New Roman" w:cs="Times New Roman"/>
          <w:sz w:val="20"/>
          <w:szCs w:val="20"/>
        </w:rPr>
      </w:pPr>
      <w:r w:rsidRPr="00AF4EC5">
        <w:rPr>
          <w:rFonts w:cs="Times New Roman"/>
          <w:sz w:val="20"/>
          <w:szCs w:val="20"/>
        </w:rPr>
        <w:t>Melbin, A., Jordan, A. &amp; Smyth, K.F. (2014).</w:t>
      </w:r>
      <w:r w:rsidR="0037270C">
        <w:rPr>
          <w:rFonts w:cs="Times New Roman"/>
          <w:sz w:val="20"/>
          <w:szCs w:val="20"/>
        </w:rPr>
        <w:t xml:space="preserve"> </w:t>
      </w:r>
      <w:r w:rsidRPr="00AF4EC5">
        <w:rPr>
          <w:rFonts w:cs="Times New Roman"/>
          <w:sz w:val="20"/>
          <w:szCs w:val="20"/>
        </w:rPr>
        <w:t xml:space="preserve">How </w:t>
      </w:r>
      <w:r w:rsidR="007F0BB2" w:rsidRPr="00AF4EC5">
        <w:rPr>
          <w:rFonts w:cs="Times New Roman"/>
          <w:sz w:val="20"/>
          <w:szCs w:val="20"/>
        </w:rPr>
        <w:t>do survivors define success</w:t>
      </w:r>
      <w:r w:rsidRPr="00AF4EC5">
        <w:rPr>
          <w:rFonts w:cs="Times New Roman"/>
          <w:sz w:val="20"/>
          <w:szCs w:val="20"/>
        </w:rPr>
        <w:t xml:space="preserve">? A </w:t>
      </w:r>
      <w:r w:rsidR="007F0BB2" w:rsidRPr="00AF4EC5">
        <w:rPr>
          <w:rFonts w:cs="Times New Roman"/>
          <w:sz w:val="20"/>
          <w:szCs w:val="20"/>
        </w:rPr>
        <w:t>new project to address an overlooked questio</w:t>
      </w:r>
      <w:r w:rsidRPr="00AF4EC5">
        <w:rPr>
          <w:rFonts w:cs="Times New Roman"/>
          <w:sz w:val="20"/>
          <w:szCs w:val="20"/>
        </w:rPr>
        <w:t xml:space="preserve">n. Greenfield, MA: Full Frame Initiative. Retrieved from </w:t>
      </w:r>
      <w:hyperlink r:id="rId18" w:history="1">
        <w:r w:rsidRPr="00AF4EC5">
          <w:rPr>
            <w:rStyle w:val="Hyperlink"/>
            <w:rFonts w:cs="Times New Roman"/>
            <w:sz w:val="20"/>
            <w:szCs w:val="20"/>
          </w:rPr>
          <w:t>http://fullframeinitiative.org/how-do-survivors-define-success-report-recommendations/</w:t>
        </w:r>
      </w:hyperlink>
    </w:p>
    <w:p w14:paraId="0FC5FD9E" w14:textId="77777777" w:rsidR="000367CC" w:rsidRPr="00AF4EC5" w:rsidRDefault="000367CC" w:rsidP="000367CC">
      <w:pPr>
        <w:spacing w:after="120"/>
        <w:ind w:left="360" w:hanging="360"/>
        <w:rPr>
          <w:color w:val="0000FF" w:themeColor="hyperlink"/>
          <w:sz w:val="20"/>
          <w:szCs w:val="20"/>
          <w:u w:val="single"/>
        </w:rPr>
      </w:pPr>
      <w:r w:rsidRPr="00AF4EC5">
        <w:rPr>
          <w:sz w:val="20"/>
          <w:szCs w:val="20"/>
        </w:rPr>
        <w:t xml:space="preserve">Missouri Coalition Against Domestic and Sexual Violence (MCADSV). (2015). </w:t>
      </w:r>
      <w:r w:rsidRPr="00AF4EC5">
        <w:rPr>
          <w:i/>
          <w:sz w:val="20"/>
          <w:szCs w:val="20"/>
        </w:rPr>
        <w:t xml:space="preserve">Understanding the Nature and Dynamics of Domestic Violence. </w:t>
      </w:r>
      <w:r w:rsidRPr="00AF4EC5">
        <w:rPr>
          <w:sz w:val="20"/>
          <w:szCs w:val="20"/>
        </w:rPr>
        <w:t xml:space="preserve">Retrieved April 20, 2016, from </w:t>
      </w:r>
      <w:hyperlink r:id="rId19" w:history="1">
        <w:r w:rsidRPr="00AF4EC5">
          <w:rPr>
            <w:color w:val="0000FF" w:themeColor="hyperlink"/>
            <w:sz w:val="20"/>
            <w:szCs w:val="20"/>
            <w:u w:val="single"/>
          </w:rPr>
          <w:t>http://www.mocadsv.org/FileStream.aspx?FileID=387</w:t>
        </w:r>
      </w:hyperlink>
    </w:p>
    <w:p w14:paraId="6B2F02FA" w14:textId="77777777" w:rsidR="008F6EEE" w:rsidRPr="00AF4EC5" w:rsidRDefault="008F6EEE" w:rsidP="00624997">
      <w:pPr>
        <w:spacing w:after="120"/>
        <w:ind w:left="360" w:hanging="360"/>
        <w:rPr>
          <w:rFonts w:eastAsia="Times New Roman" w:cs="Times New Roman"/>
          <w:iCs/>
          <w:sz w:val="20"/>
          <w:szCs w:val="20"/>
        </w:rPr>
      </w:pPr>
      <w:r w:rsidRPr="00AF4EC5">
        <w:rPr>
          <w:rFonts w:eastAsia="Times New Roman" w:cs="Times New Roman"/>
          <w:sz w:val="20"/>
          <w:szCs w:val="20"/>
        </w:rPr>
        <w:t xml:space="preserve">Sullivan, C. M. (2012, updated 2016). Examining the work of domestic violence programs within a “social and emotional </w:t>
      </w:r>
      <w:r w:rsidR="00573E55" w:rsidRPr="00AF4EC5">
        <w:rPr>
          <w:rFonts w:eastAsia="Times New Roman" w:cs="Times New Roman"/>
          <w:sz w:val="20"/>
          <w:szCs w:val="20"/>
        </w:rPr>
        <w:t>wellbeing</w:t>
      </w:r>
      <w:r w:rsidRPr="00AF4EC5">
        <w:rPr>
          <w:rFonts w:eastAsia="Times New Roman" w:cs="Times New Roman"/>
          <w:sz w:val="20"/>
          <w:szCs w:val="20"/>
        </w:rPr>
        <w:t xml:space="preserve"> promotion” conceptual framework. </w:t>
      </w:r>
      <w:r w:rsidRPr="00AF4EC5">
        <w:rPr>
          <w:rFonts w:eastAsia="Times New Roman" w:cs="Times New Roman"/>
          <w:iCs/>
          <w:sz w:val="20"/>
          <w:szCs w:val="20"/>
        </w:rPr>
        <w:t xml:space="preserve">Harrisburg, PA: National Resource Center on Domestic Violence. Retrieved August 23, 2016 from </w:t>
      </w:r>
      <w:hyperlink r:id="rId20" w:history="1">
        <w:r w:rsidRPr="00AF4EC5">
          <w:rPr>
            <w:rStyle w:val="Hyperlink"/>
            <w:rFonts w:eastAsia="Times New Roman" w:cs="Times New Roman"/>
            <w:iCs/>
            <w:sz w:val="20"/>
            <w:szCs w:val="20"/>
          </w:rPr>
          <w:t>http://www.dvevidenceproject.org/wp-content/uploads/DVEvidence-Services-ConceptualFramework-2016.pdf</w:t>
        </w:r>
      </w:hyperlink>
    </w:p>
    <w:p w14:paraId="399166DF" w14:textId="556D955D" w:rsidR="008F6EEE" w:rsidRPr="00AF4EC5" w:rsidRDefault="008F6EEE" w:rsidP="00624997">
      <w:pPr>
        <w:spacing w:after="120"/>
        <w:ind w:left="360" w:hanging="360"/>
        <w:rPr>
          <w:rFonts w:cs="Times New Roman"/>
          <w:sz w:val="20"/>
          <w:szCs w:val="20"/>
        </w:rPr>
      </w:pPr>
      <w:r w:rsidRPr="00AF4EC5">
        <w:rPr>
          <w:rFonts w:cs="Times New Roman"/>
          <w:sz w:val="20"/>
          <w:szCs w:val="20"/>
        </w:rPr>
        <w:t xml:space="preserve">U.S. Department of Housing and Urban Development. (2014). Rapid </w:t>
      </w:r>
      <w:r w:rsidR="002A1971" w:rsidRPr="00AF4EC5">
        <w:rPr>
          <w:rFonts w:cs="Times New Roman"/>
          <w:sz w:val="20"/>
          <w:szCs w:val="20"/>
        </w:rPr>
        <w:t>re-housing brief</w:t>
      </w:r>
      <w:r w:rsidRPr="00AF4EC5">
        <w:rPr>
          <w:rFonts w:cs="Times New Roman"/>
          <w:sz w:val="20"/>
          <w:szCs w:val="20"/>
        </w:rPr>
        <w:t>.</w:t>
      </w:r>
      <w:r w:rsidR="0037270C">
        <w:rPr>
          <w:rFonts w:cs="Times New Roman"/>
          <w:i/>
          <w:sz w:val="20"/>
          <w:szCs w:val="20"/>
        </w:rPr>
        <w:t xml:space="preserve"> </w:t>
      </w:r>
      <w:r w:rsidRPr="00AF4EC5">
        <w:rPr>
          <w:rFonts w:cs="Times New Roman"/>
          <w:sz w:val="20"/>
          <w:szCs w:val="20"/>
        </w:rPr>
        <w:t xml:space="preserve">Retrieved January 29, 2016 from </w:t>
      </w:r>
      <w:hyperlink r:id="rId21" w:history="1">
        <w:r w:rsidRPr="00AF4EC5">
          <w:rPr>
            <w:rStyle w:val="Hyperlink"/>
            <w:rFonts w:cs="Times New Roman"/>
            <w:sz w:val="20"/>
            <w:szCs w:val="20"/>
          </w:rPr>
          <w:t>https://www.hudexchange.info/resource/3891/rapid-re-housing-brief/</w:t>
        </w:r>
      </w:hyperlink>
    </w:p>
    <w:p w14:paraId="7D9F9178" w14:textId="77777777" w:rsidR="00713F0F" w:rsidRPr="00AF4EC5" w:rsidRDefault="00713F0F" w:rsidP="00624997">
      <w:pPr>
        <w:spacing w:after="120"/>
        <w:ind w:left="360" w:hanging="360"/>
        <w:rPr>
          <w:sz w:val="20"/>
          <w:szCs w:val="20"/>
        </w:rPr>
      </w:pPr>
      <w:r w:rsidRPr="00AF4EC5">
        <w:rPr>
          <w:sz w:val="20"/>
          <w:szCs w:val="20"/>
        </w:rPr>
        <w:t xml:space="preserve">U.S. Department of Housing and Urban Development. (2015). Coordinated </w:t>
      </w:r>
      <w:r w:rsidR="002A1971" w:rsidRPr="00AF4EC5">
        <w:rPr>
          <w:sz w:val="20"/>
          <w:szCs w:val="20"/>
        </w:rPr>
        <w:t>entry and victim service providers: Frequently Asked Questions.</w:t>
      </w:r>
      <w:r w:rsidRPr="00AF4EC5">
        <w:rPr>
          <w:sz w:val="20"/>
          <w:szCs w:val="20"/>
        </w:rPr>
        <w:t xml:space="preserve"> Retrieved April 21, 2016, from </w:t>
      </w:r>
      <w:hyperlink r:id="rId22" w:history="1">
        <w:r w:rsidRPr="00AF4EC5">
          <w:rPr>
            <w:rStyle w:val="Hyperlink"/>
            <w:sz w:val="20"/>
            <w:szCs w:val="20"/>
          </w:rPr>
          <w:t>https://www.hudexchange.info/resource/4831/coordinated-entry-and-victim-service-providers-faqs/</w:t>
        </w:r>
      </w:hyperlink>
      <w:r w:rsidRPr="00AF4EC5">
        <w:rPr>
          <w:sz w:val="20"/>
          <w:szCs w:val="20"/>
        </w:rPr>
        <w:t xml:space="preserve"> </w:t>
      </w:r>
    </w:p>
    <w:p w14:paraId="39DA4E61" w14:textId="77777777" w:rsidR="008F6EEE" w:rsidRPr="00AF4EC5" w:rsidRDefault="008F6EEE" w:rsidP="00624997">
      <w:pPr>
        <w:spacing w:after="120"/>
        <w:ind w:left="360" w:hanging="360"/>
        <w:rPr>
          <w:rFonts w:cs="Times New Roman"/>
          <w:sz w:val="20"/>
          <w:szCs w:val="20"/>
        </w:rPr>
      </w:pPr>
      <w:r w:rsidRPr="00AF4EC5">
        <w:rPr>
          <w:rFonts w:cs="Times New Roman"/>
          <w:sz w:val="20"/>
          <w:szCs w:val="20"/>
        </w:rPr>
        <w:t xml:space="preserve">U.S. Department of Justice, </w:t>
      </w:r>
      <w:r w:rsidR="00951D98" w:rsidRPr="00AF4EC5">
        <w:rPr>
          <w:rFonts w:cs="Times New Roman"/>
          <w:sz w:val="20"/>
          <w:szCs w:val="20"/>
        </w:rPr>
        <w:t>Office on Violence</w:t>
      </w:r>
      <w:r w:rsidRPr="00AF4EC5">
        <w:rPr>
          <w:rFonts w:cs="Times New Roman"/>
          <w:sz w:val="20"/>
          <w:szCs w:val="20"/>
        </w:rPr>
        <w:t xml:space="preserve"> Against Women. (2015). </w:t>
      </w:r>
      <w:r w:rsidRPr="00AF4EC5">
        <w:rPr>
          <w:rFonts w:cs="Times New Roman"/>
          <w:i/>
          <w:sz w:val="20"/>
          <w:szCs w:val="20"/>
        </w:rPr>
        <w:t xml:space="preserve">OVW Fiscal Year 2015 Transitional Housing Assistance Grants for Victims of Sexual Assault, Domestic Violence, Dating Violence, and Stalking: Solicitation. </w:t>
      </w:r>
      <w:r w:rsidRPr="00AF4EC5">
        <w:rPr>
          <w:rFonts w:cs="Times New Roman"/>
          <w:sz w:val="20"/>
          <w:szCs w:val="20"/>
        </w:rPr>
        <w:t xml:space="preserve">Retrieved on January 29, 2016, from </w:t>
      </w:r>
      <w:hyperlink r:id="rId23" w:history="1">
        <w:r w:rsidRPr="00AF4EC5">
          <w:rPr>
            <w:rStyle w:val="Hyperlink"/>
            <w:rFonts w:cs="Times New Roman"/>
            <w:sz w:val="20"/>
            <w:szCs w:val="20"/>
          </w:rPr>
          <w:t>http://www.justice.gov/sites/default/files/ovw/pages/attachments/2015/01/14/th-solicitation-finalv2.pdf</w:t>
        </w:r>
      </w:hyperlink>
    </w:p>
    <w:p w14:paraId="67AE68E2" w14:textId="77777777" w:rsidR="000367CC" w:rsidRPr="00FC3961" w:rsidRDefault="000367CC" w:rsidP="000367CC">
      <w:pPr>
        <w:spacing w:after="120"/>
        <w:ind w:left="360" w:hanging="360"/>
        <w:rPr>
          <w:iCs/>
          <w:sz w:val="20"/>
          <w:szCs w:val="20"/>
        </w:rPr>
      </w:pPr>
      <w:proofErr w:type="spellStart"/>
      <w:r w:rsidRPr="00AF4EC5">
        <w:rPr>
          <w:iCs/>
          <w:sz w:val="20"/>
          <w:szCs w:val="20"/>
        </w:rPr>
        <w:t>Warshaw</w:t>
      </w:r>
      <w:proofErr w:type="spellEnd"/>
      <w:r w:rsidRPr="00AF4EC5">
        <w:rPr>
          <w:iCs/>
          <w:sz w:val="20"/>
          <w:szCs w:val="20"/>
        </w:rPr>
        <w:t xml:space="preserve">, C., Sullivan, C. M., &amp; Rivera, E. A. (2013). </w:t>
      </w:r>
      <w:r w:rsidRPr="00AF4EC5">
        <w:rPr>
          <w:i/>
          <w:iCs/>
          <w:sz w:val="20"/>
          <w:szCs w:val="20"/>
        </w:rPr>
        <w:t>A systematic review of trauma-focused interventions for domestic violence survivors</w:t>
      </w:r>
      <w:r w:rsidRPr="00AF4EC5">
        <w:rPr>
          <w:iCs/>
          <w:sz w:val="20"/>
          <w:szCs w:val="20"/>
        </w:rPr>
        <w:t xml:space="preserve">. National Center on Domestic Violence, Trauma &amp; Mental Health. Retrieved June 20, 2016, from </w:t>
      </w:r>
      <w:hyperlink r:id="rId24" w:history="1">
        <w:r w:rsidRPr="00AF4EC5">
          <w:rPr>
            <w:rStyle w:val="Hyperlink"/>
            <w:sz w:val="20"/>
            <w:szCs w:val="20"/>
          </w:rPr>
          <w:t>http://www.nationalcenterdvtraumamh.org/wp-content/uploads/2013/03/NCDVTMH_EBPLitReview2013.pdf</w:t>
        </w:r>
      </w:hyperlink>
    </w:p>
    <w:sectPr w:rsidR="000367CC" w:rsidRPr="00FC3961" w:rsidSect="00D0390A">
      <w:headerReference w:type="default" r:id="rId25"/>
      <w:headerReference w:type="first" r:id="rId26"/>
      <w:type w:val="continuous"/>
      <w:pgSz w:w="12240" w:h="15840"/>
      <w:pgMar w:top="1080" w:right="936" w:bottom="72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5F5F0" w14:textId="77777777" w:rsidR="00DF6E78" w:rsidRDefault="00DF6E78" w:rsidP="00F56CE4">
      <w:r>
        <w:separator/>
      </w:r>
    </w:p>
    <w:p w14:paraId="0958E80F" w14:textId="77777777" w:rsidR="00DF6E78" w:rsidRDefault="00DF6E78"/>
    <w:p w14:paraId="32CB4232" w14:textId="77777777" w:rsidR="00DF6E78" w:rsidRDefault="00DF6E78"/>
  </w:endnote>
  <w:endnote w:type="continuationSeparator" w:id="0">
    <w:p w14:paraId="2267E95A" w14:textId="77777777" w:rsidR="00DF6E78" w:rsidRDefault="00DF6E78" w:rsidP="00F56CE4">
      <w:r>
        <w:continuationSeparator/>
      </w:r>
    </w:p>
    <w:p w14:paraId="076FEDE7" w14:textId="77777777" w:rsidR="00DF6E78" w:rsidRDefault="00DF6E78"/>
    <w:p w14:paraId="6C065FFA" w14:textId="77777777" w:rsidR="00DF6E78" w:rsidRDefault="00DF6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B8653C8-DEA7-4C90-8CEE-DF85A7B4CA6A}"/>
    <w:embedBold r:id="rId2" w:fontKey="{8A30E59E-A5B9-44B0-BEFC-F3645EE25076}"/>
    <w:embedItalic r:id="rId3" w:fontKey="{66755663-B657-4B1B-936B-04B493B2C141}"/>
    <w:embedBoldItalic r:id="rId4" w:fontKey="{EE8697BE-982E-432B-AD7C-8CDB425BA8D3}"/>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5" w:subsetted="1" w:fontKey="{938BA5F9-D422-4292-A191-7D5E1F5960F3}"/>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C100A6A9-1A4C-427A-A63E-A1442392CA2A}"/>
    <w:embedBoldItalic r:id="rId7" w:fontKey="{A2720348-F506-405B-8C0A-3022E81437F4}"/>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ED07" w14:textId="77777777" w:rsidR="00DF6E78" w:rsidRDefault="00DF6E78" w:rsidP="00282C9B">
      <w:pPr>
        <w:spacing w:before="120" w:after="120"/>
      </w:pPr>
      <w:r>
        <w:separator/>
      </w:r>
    </w:p>
  </w:footnote>
  <w:footnote w:type="continuationSeparator" w:id="0">
    <w:p w14:paraId="296DCF36" w14:textId="77777777" w:rsidR="00DF6E78" w:rsidRDefault="00DF6E78" w:rsidP="00F56CE4">
      <w:r>
        <w:continuationSeparator/>
      </w:r>
    </w:p>
    <w:p w14:paraId="74B31744" w14:textId="77777777" w:rsidR="00DF6E78" w:rsidRDefault="00DF6E78"/>
    <w:p w14:paraId="159084F1" w14:textId="77777777" w:rsidR="00DF6E78" w:rsidRDefault="00DF6E78"/>
  </w:footnote>
  <w:footnote w:id="1">
    <w:p w14:paraId="5F37E7C4" w14:textId="77777777" w:rsidR="00967D71" w:rsidRPr="000A457D" w:rsidRDefault="00967D71" w:rsidP="00295BEC">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7EC33B91" w14:textId="77777777" w:rsidR="00967D71" w:rsidRPr="000A457D" w:rsidRDefault="00967D71" w:rsidP="00295BEC">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AA75A0">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2D12310" w14:textId="77777777" w:rsidR="00967D71" w:rsidRDefault="00967D71" w:rsidP="00295BEC">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C3ADA2E" w14:textId="18E81BC9" w:rsidR="00967D71" w:rsidRPr="000A457D" w:rsidRDefault="00967D71" w:rsidP="00295BEC">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proofErr w:type="spellStart"/>
      <w:r>
        <w:fldChar w:fldCharType="begin"/>
      </w:r>
      <w:r w:rsidR="004607A3">
        <w:instrText>HYPERLINK "https://www.bjs.gov/content/pub/pdf/fvs02.pdf"</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08D0E77D" w14:textId="77777777" w:rsidR="00967D71" w:rsidRDefault="00967D71" w:rsidP="00BA4DDE">
      <w:pPr>
        <w:pStyle w:val="FootnoteText"/>
      </w:pPr>
      <w:r>
        <w:rPr>
          <w:rStyle w:val="FootnoteReference"/>
        </w:rPr>
        <w:footnoteRef/>
      </w:r>
      <w:r>
        <w:t xml:space="preserve"> HUD's </w:t>
      </w:r>
      <w:hyperlink r:id="rId5" w:history="1">
        <w:r w:rsidRPr="00710D53">
          <w:rPr>
            <w:rStyle w:val="Hyperlink"/>
          </w:rPr>
          <w:t>Rapid Rehousing Brief</w:t>
        </w:r>
      </w:hyperlink>
      <w:r>
        <w:t xml:space="preserve"> makes it clear that the priority for programs receiving rapid rehousing (RRH) grants is to re-house homeless individuals and families as quickly as possible, so that "assistance can be provided to the greatest number of people experiencing homelessness. An operating principle is that households should receive “just enough” assistance to successfully exit homelessness and avoid returning to the streets [or] emergency shelter." (p.1)  "Rapid re-housing is not designed to comprehensively address all of a recipient’s service needs or their poverty. Instead, rapid re-housing solves the immediate crisis of homelessness, while connecting families or individuals with appropriate community resources to address other service needs. . . . The primary focus of services in rapid re-housing is to provide help with finding housing and to troubleshoot barriers that prevent access to that housing." (p.2)  "This crisis-related, lighter-touch (typically six months or less) approach allows financial and staff resources to be directed to as many individuals/households experiencing a housing crisis as possible." (p.5)  Indeed, HUD expects that "Efficient programs [can] re-house households in a couple weeks and in most cases in less than 30 days. If it is taking longer, it is possible that the program's policies and procedures need to be streamlined." (p.5)</w:t>
      </w:r>
    </w:p>
  </w:footnote>
  <w:footnote w:id="4">
    <w:p w14:paraId="514D528B" w14:textId="77777777" w:rsidR="00967D71" w:rsidRDefault="00967D71">
      <w:pPr>
        <w:pStyle w:val="FootnoteText"/>
      </w:pPr>
      <w:r>
        <w:rPr>
          <w:rStyle w:val="FootnoteReference"/>
        </w:rPr>
        <w:footnoteRef/>
      </w:r>
      <w:r>
        <w:t xml:space="preserve"> HMIS is the HUD-mandated Homeless Management Information System that CoC and ESG grant-funded programs must use to collect and report on client-level data, unless they are exempted under VAWA or FVPSA.</w:t>
      </w:r>
    </w:p>
  </w:footnote>
  <w:footnote w:id="5">
    <w:p w14:paraId="1E6477D0" w14:textId="77777777" w:rsidR="00967D71" w:rsidRDefault="00967D71">
      <w:pPr>
        <w:pStyle w:val="FootnoteText"/>
      </w:pPr>
      <w:r>
        <w:rPr>
          <w:rStyle w:val="FootnoteReference"/>
        </w:rPr>
        <w:footnoteRef/>
      </w:r>
      <w:r>
        <w:t xml:space="preserve"> ESG program regulations allow VAWA- and FVPSA-covered providers to opt out of any requirement to participate in the geographically appropriate coordinated entry system, and do not require the provider to participate in a parallel system with other victim services providers serving the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47D2" w14:textId="77777777" w:rsidR="00967D71" w:rsidRDefault="00967D71">
    <w:pPr>
      <w:pStyle w:val="Header"/>
    </w:pPr>
    <w:r w:rsidRPr="0060363E">
      <w:rPr>
        <w:noProof/>
      </w:rPr>
      <mc:AlternateContent>
        <mc:Choice Requires="wpg">
          <w:drawing>
            <wp:anchor distT="0" distB="0" distL="114300" distR="114300" simplePos="0" relativeHeight="251661312" behindDoc="1" locked="1" layoutInCell="1" allowOverlap="1" wp14:anchorId="515DC206" wp14:editId="14E94F87">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5F452"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CCED3" w14:textId="77777777" w:rsidR="00967D71" w:rsidRPr="008C4BED" w:rsidRDefault="00967D71" w:rsidP="00FE5279">
    <w:pPr>
      <w:pStyle w:val="Footer"/>
      <w:rPr>
        <w:rFonts w:ascii="Arial Narrow" w:hAnsi="Arial Narrow"/>
        <w:sz w:val="20"/>
      </w:rPr>
    </w:pPr>
    <w:r w:rsidRPr="008C4BED">
      <w:rPr>
        <w:rFonts w:ascii="Arial Narrow" w:hAnsi="Arial Narrow"/>
        <w:sz w:val="20"/>
      </w:rPr>
      <w:t>American Institutes for Research / National Center on Family Homelessness</w:t>
    </w:r>
  </w:p>
  <w:p w14:paraId="66E755D5" w14:textId="77777777" w:rsidR="00967D71" w:rsidRPr="008C4BED" w:rsidRDefault="00967D71" w:rsidP="00FE5279">
    <w:pPr>
      <w:pStyle w:val="Footer"/>
      <w:spacing w:after="120"/>
      <w:rPr>
        <w:rFonts w:ascii="Arial Narrow" w:hAnsi="Arial Narrow"/>
        <w:sz w:val="20"/>
      </w:rPr>
    </w:pPr>
    <w:r w:rsidRPr="008C4BED">
      <w:rPr>
        <w:rFonts w:ascii="Arial Narrow" w:hAnsi="Arial Narrow"/>
        <w:b/>
        <w:i/>
        <w:sz w:val="20"/>
      </w:rPr>
      <w:t>Transitional Housing for Survivors of Domestic and Sexual Violence: A 2014-15 Snapshot</w:t>
    </w:r>
  </w:p>
  <w:p w14:paraId="53D4BCC5" w14:textId="02540B62" w:rsidR="00967D71" w:rsidRPr="00282C9B" w:rsidRDefault="00DF6E78" w:rsidP="00282C9B">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sidR="00967D71" w:rsidRPr="008C4BED">
          <w:rPr>
            <w:rFonts w:ascii="Arial Narrow" w:hAnsi="Arial Narrow" w:cs="Times New Roman"/>
            <w:sz w:val="20"/>
            <w:szCs w:val="24"/>
          </w:rPr>
          <w:t xml:space="preserve">  Chapter 1: Definition of "Success" and Performance Measurement - Page </w:t>
        </w:r>
        <w:r w:rsidR="00967D71" w:rsidRPr="008C4BED">
          <w:rPr>
            <w:rFonts w:ascii="Arial Narrow" w:hAnsi="Arial Narrow" w:cs="Times New Roman"/>
            <w:sz w:val="20"/>
            <w:szCs w:val="24"/>
          </w:rPr>
          <w:fldChar w:fldCharType="begin"/>
        </w:r>
        <w:r w:rsidR="00967D71" w:rsidRPr="008C4BED">
          <w:rPr>
            <w:rFonts w:ascii="Arial Narrow" w:hAnsi="Arial Narrow" w:cs="Times New Roman"/>
            <w:sz w:val="20"/>
            <w:szCs w:val="24"/>
          </w:rPr>
          <w:instrText xml:space="preserve"> PAGE   \* MERGEFORMAT </w:instrText>
        </w:r>
        <w:r w:rsidR="00967D71" w:rsidRPr="008C4BED">
          <w:rPr>
            <w:rFonts w:ascii="Arial Narrow" w:hAnsi="Arial Narrow" w:cs="Times New Roman"/>
            <w:sz w:val="20"/>
            <w:szCs w:val="24"/>
          </w:rPr>
          <w:fldChar w:fldCharType="separate"/>
        </w:r>
        <w:r w:rsidR="0037270C">
          <w:rPr>
            <w:rFonts w:ascii="Arial Narrow" w:hAnsi="Arial Narrow" w:cs="Times New Roman"/>
            <w:noProof/>
            <w:sz w:val="20"/>
            <w:szCs w:val="24"/>
          </w:rPr>
          <w:t>7</w:t>
        </w:r>
        <w:r w:rsidR="00967D71" w:rsidRPr="008C4BED">
          <w:rPr>
            <w:rFonts w:ascii="Arial Narrow" w:hAnsi="Arial Narrow" w:cs="Times New Roman"/>
            <w:sz w:val="20"/>
            <w:szCs w:val="24"/>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4E7EE" w14:textId="77777777" w:rsidR="00967D71" w:rsidRPr="007828D0" w:rsidRDefault="00967D71" w:rsidP="00D53094">
    <w:pPr>
      <w:pStyle w:val="Footer"/>
      <w:rPr>
        <w:rFonts w:ascii="Arial Narrow" w:hAnsi="Arial Narrow"/>
        <w:sz w:val="20"/>
      </w:rPr>
    </w:pPr>
    <w:r w:rsidRPr="007828D0">
      <w:rPr>
        <w:rFonts w:ascii="Arial Narrow" w:hAnsi="Arial Narrow"/>
        <w:sz w:val="20"/>
      </w:rPr>
      <w:t>American Institutes for Research / National Center on Family Homelessness</w:t>
    </w:r>
  </w:p>
  <w:p w14:paraId="1C1287BB" w14:textId="77777777" w:rsidR="00967D71" w:rsidRPr="007828D0" w:rsidRDefault="00967D71" w:rsidP="007828D0">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759A818E" w14:textId="095F8855" w:rsidR="00967D71" w:rsidRPr="00790F75" w:rsidRDefault="00DF6E78" w:rsidP="00790F75">
    <w:pPr>
      <w:pStyle w:val="Header"/>
      <w:jc w:val="right"/>
      <w:rPr>
        <w:rFonts w:ascii="Arial Narrow" w:hAnsi="Arial Narrow" w:cs="Times New Roman"/>
        <w:szCs w:val="24"/>
      </w:rPr>
    </w:pPr>
    <w:sdt>
      <w:sdtPr>
        <w:rPr>
          <w:rFonts w:ascii="Arial Narrow" w:hAnsi="Arial Narrow" w:cs="Times New Roman"/>
          <w:sz w:val="20"/>
          <w:szCs w:val="24"/>
        </w:rPr>
        <w:id w:val="1595674371"/>
        <w:docPartObj>
          <w:docPartGallery w:val="Page Numbers (Top of Page)"/>
          <w:docPartUnique/>
        </w:docPartObj>
      </w:sdtPr>
      <w:sdtEndPr>
        <w:rPr>
          <w:sz w:val="22"/>
        </w:rPr>
      </w:sdtEndPr>
      <w:sdtContent>
        <w:r w:rsidR="00967D71" w:rsidRPr="007828D0">
          <w:rPr>
            <w:rFonts w:ascii="Arial Narrow" w:hAnsi="Arial Narrow" w:cs="Times New Roman"/>
            <w:sz w:val="20"/>
            <w:szCs w:val="24"/>
          </w:rPr>
          <w:t xml:space="preserve">  Chapter 1: Definition of "Success" and Performance Measurement - Page </w:t>
        </w:r>
        <w:r w:rsidR="00967D71" w:rsidRPr="007828D0">
          <w:rPr>
            <w:rFonts w:ascii="Arial Narrow" w:hAnsi="Arial Narrow" w:cs="Times New Roman"/>
            <w:sz w:val="20"/>
            <w:szCs w:val="24"/>
          </w:rPr>
          <w:fldChar w:fldCharType="begin"/>
        </w:r>
        <w:r w:rsidR="00967D71" w:rsidRPr="007828D0">
          <w:rPr>
            <w:rFonts w:ascii="Arial Narrow" w:hAnsi="Arial Narrow" w:cs="Times New Roman"/>
            <w:sz w:val="20"/>
            <w:szCs w:val="24"/>
          </w:rPr>
          <w:instrText xml:space="preserve"> PAGE   \* MERGEFORMAT </w:instrText>
        </w:r>
        <w:r w:rsidR="00967D71" w:rsidRPr="007828D0">
          <w:rPr>
            <w:rFonts w:ascii="Arial Narrow" w:hAnsi="Arial Narrow" w:cs="Times New Roman"/>
            <w:sz w:val="20"/>
            <w:szCs w:val="24"/>
          </w:rPr>
          <w:fldChar w:fldCharType="separate"/>
        </w:r>
        <w:r w:rsidR="0037270C">
          <w:rPr>
            <w:rFonts w:ascii="Arial Narrow" w:hAnsi="Arial Narrow" w:cs="Times New Roman"/>
            <w:noProof/>
            <w:sz w:val="20"/>
            <w:szCs w:val="24"/>
          </w:rPr>
          <w:t>2</w:t>
        </w:r>
        <w:r w:rsidR="00967D71"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00A"/>
    <w:multiLevelType w:val="hybridMultilevel"/>
    <w:tmpl w:val="6F880E5E"/>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4653831"/>
    <w:multiLevelType w:val="hybridMultilevel"/>
    <w:tmpl w:val="E7844198"/>
    <w:lvl w:ilvl="0" w:tplc="57CCC210">
      <w:start w:val="1"/>
      <w:numFmt w:val="lowerLetter"/>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6D7"/>
    <w:multiLevelType w:val="hybridMultilevel"/>
    <w:tmpl w:val="BAA83A3A"/>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B5376"/>
    <w:multiLevelType w:val="hybridMultilevel"/>
    <w:tmpl w:val="4A445F8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E58FB"/>
    <w:multiLevelType w:val="hybridMultilevel"/>
    <w:tmpl w:val="E9841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34B97"/>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C2C99"/>
    <w:multiLevelType w:val="hybridMultilevel"/>
    <w:tmpl w:val="40AC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17641F08"/>
    <w:multiLevelType w:val="hybridMultilevel"/>
    <w:tmpl w:val="70480FF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18010C8D"/>
    <w:multiLevelType w:val="hybridMultilevel"/>
    <w:tmpl w:val="10F27F7A"/>
    <w:lvl w:ilvl="0" w:tplc="2410DBA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EB66D9"/>
    <w:multiLevelType w:val="hybridMultilevel"/>
    <w:tmpl w:val="B58E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5567F"/>
    <w:multiLevelType w:val="hybridMultilevel"/>
    <w:tmpl w:val="030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737EA"/>
    <w:multiLevelType w:val="hybridMultilevel"/>
    <w:tmpl w:val="9C44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19433A"/>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93977"/>
    <w:multiLevelType w:val="hybridMultilevel"/>
    <w:tmpl w:val="29BA53D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D749B"/>
    <w:multiLevelType w:val="hybridMultilevel"/>
    <w:tmpl w:val="6C1E2DD4"/>
    <w:lvl w:ilvl="0" w:tplc="57CCC210">
      <w:start w:val="1"/>
      <w:numFmt w:val="lowerLetter"/>
      <w:lvlText w:val="(%1)"/>
      <w:lvlJc w:val="left"/>
      <w:pPr>
        <w:ind w:left="360" w:hanging="360"/>
      </w:pPr>
      <w:rPr>
        <w:rFonts w:hint="default"/>
      </w:rPr>
    </w:lvl>
    <w:lvl w:ilvl="1" w:tplc="57CCC21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341DAE"/>
    <w:multiLevelType w:val="hybridMultilevel"/>
    <w:tmpl w:val="84E8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F19DD"/>
    <w:multiLevelType w:val="hybridMultilevel"/>
    <w:tmpl w:val="DDB6123C"/>
    <w:lvl w:ilvl="0" w:tplc="FCEC9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226AB"/>
    <w:multiLevelType w:val="hybridMultilevel"/>
    <w:tmpl w:val="64B885C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E87F7B"/>
    <w:multiLevelType w:val="hybridMultilevel"/>
    <w:tmpl w:val="D79A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C0312"/>
    <w:multiLevelType w:val="hybridMultilevel"/>
    <w:tmpl w:val="E0A6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D61D81"/>
    <w:multiLevelType w:val="hybridMultilevel"/>
    <w:tmpl w:val="BFF21A9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A785F"/>
    <w:multiLevelType w:val="hybridMultilevel"/>
    <w:tmpl w:val="66F2C462"/>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F2A61"/>
    <w:multiLevelType w:val="hybridMultilevel"/>
    <w:tmpl w:val="1EB20CEE"/>
    <w:lvl w:ilvl="0" w:tplc="71429042">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7211AD"/>
    <w:multiLevelType w:val="multilevel"/>
    <w:tmpl w:val="6F1E4BD8"/>
    <w:lvl w:ilvl="0">
      <w:start w:val="1"/>
      <w:numFmt w:val="decimal"/>
      <w:pStyle w:val="Heading1OVW"/>
      <w:lvlText w:val="%1."/>
      <w:lvlJc w:val="left"/>
      <w:pPr>
        <w:ind w:left="360" w:hanging="360"/>
      </w:pPr>
    </w:lvl>
    <w:lvl w:ilvl="1">
      <w:start w:val="1"/>
      <w:numFmt w:val="decimal"/>
      <w:isLgl/>
      <w:lvlText w:val="%1.%2."/>
      <w:lvlJc w:val="left"/>
      <w:pPr>
        <w:ind w:left="876" w:hanging="360"/>
      </w:pPr>
      <w:rPr>
        <w:rFonts w:hint="default"/>
        <w:u w:val="none"/>
      </w:rPr>
    </w:lvl>
    <w:lvl w:ilvl="2">
      <w:start w:val="1"/>
      <w:numFmt w:val="decimal"/>
      <w:isLgl/>
      <w:lvlText w:val="%1.%2.%3."/>
      <w:lvlJc w:val="left"/>
      <w:pPr>
        <w:ind w:left="1752" w:hanging="720"/>
      </w:pPr>
      <w:rPr>
        <w:rFonts w:hint="default"/>
        <w:u w:val="none"/>
      </w:rPr>
    </w:lvl>
    <w:lvl w:ilvl="3">
      <w:start w:val="1"/>
      <w:numFmt w:val="decimal"/>
      <w:isLgl/>
      <w:lvlText w:val="%1.%2.%3.%4."/>
      <w:lvlJc w:val="left"/>
      <w:pPr>
        <w:ind w:left="2268" w:hanging="720"/>
      </w:pPr>
      <w:rPr>
        <w:rFonts w:hint="default"/>
        <w:u w:val="none"/>
      </w:rPr>
    </w:lvl>
    <w:lvl w:ilvl="4">
      <w:start w:val="1"/>
      <w:numFmt w:val="decimal"/>
      <w:isLgl/>
      <w:lvlText w:val="%1.%2.%3.%4.%5."/>
      <w:lvlJc w:val="left"/>
      <w:pPr>
        <w:ind w:left="2784" w:hanging="720"/>
      </w:pPr>
      <w:rPr>
        <w:rFonts w:hint="default"/>
        <w:u w:val="none"/>
      </w:rPr>
    </w:lvl>
    <w:lvl w:ilvl="5">
      <w:start w:val="1"/>
      <w:numFmt w:val="decimal"/>
      <w:isLgl/>
      <w:lvlText w:val="%1.%2.%3.%4.%5.%6."/>
      <w:lvlJc w:val="left"/>
      <w:pPr>
        <w:ind w:left="3660" w:hanging="1080"/>
      </w:pPr>
      <w:rPr>
        <w:rFonts w:hint="default"/>
        <w:u w:val="none"/>
      </w:rPr>
    </w:lvl>
    <w:lvl w:ilvl="6">
      <w:start w:val="1"/>
      <w:numFmt w:val="decimal"/>
      <w:isLgl/>
      <w:lvlText w:val="%1.%2.%3.%4.%5.%6.%7."/>
      <w:lvlJc w:val="left"/>
      <w:pPr>
        <w:ind w:left="4176" w:hanging="1080"/>
      </w:pPr>
      <w:rPr>
        <w:rFonts w:hint="default"/>
        <w:u w:val="none"/>
      </w:rPr>
    </w:lvl>
    <w:lvl w:ilvl="7">
      <w:start w:val="1"/>
      <w:numFmt w:val="decimal"/>
      <w:isLgl/>
      <w:lvlText w:val="%1.%2.%3.%4.%5.%6.%7.%8."/>
      <w:lvlJc w:val="left"/>
      <w:pPr>
        <w:ind w:left="4692" w:hanging="1080"/>
      </w:pPr>
      <w:rPr>
        <w:rFonts w:hint="default"/>
        <w:u w:val="none"/>
      </w:rPr>
    </w:lvl>
    <w:lvl w:ilvl="8">
      <w:start w:val="1"/>
      <w:numFmt w:val="decimal"/>
      <w:isLgl/>
      <w:lvlText w:val="%1.%2.%3.%4.%5.%6.%7.%8.%9."/>
      <w:lvlJc w:val="left"/>
      <w:pPr>
        <w:ind w:left="5568" w:hanging="1440"/>
      </w:pPr>
      <w:rPr>
        <w:rFonts w:hint="default"/>
        <w:u w:val="none"/>
      </w:rPr>
    </w:lvl>
  </w:abstractNum>
  <w:abstractNum w:abstractNumId="28" w15:restartNumberingAfterBreak="0">
    <w:nsid w:val="50551C0C"/>
    <w:multiLevelType w:val="hybridMultilevel"/>
    <w:tmpl w:val="3D44DCC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00E8D"/>
    <w:multiLevelType w:val="hybridMultilevel"/>
    <w:tmpl w:val="E0D25832"/>
    <w:lvl w:ilvl="0" w:tplc="FE500C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486498"/>
    <w:multiLevelType w:val="hybridMultilevel"/>
    <w:tmpl w:val="ED6C075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94034"/>
    <w:multiLevelType w:val="hybridMultilevel"/>
    <w:tmpl w:val="5B645FE2"/>
    <w:lvl w:ilvl="0" w:tplc="076C3AB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04A0E"/>
    <w:multiLevelType w:val="hybridMultilevel"/>
    <w:tmpl w:val="A0DEF7C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7345DC"/>
    <w:multiLevelType w:val="hybridMultilevel"/>
    <w:tmpl w:val="73B8F69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3474F5"/>
    <w:multiLevelType w:val="multilevel"/>
    <w:tmpl w:val="4FFE44E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A154D"/>
    <w:multiLevelType w:val="hybridMultilevel"/>
    <w:tmpl w:val="54D4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01213F"/>
    <w:multiLevelType w:val="hybridMultilevel"/>
    <w:tmpl w:val="4630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3323C"/>
    <w:multiLevelType w:val="hybridMultilevel"/>
    <w:tmpl w:val="EABAA93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B771A8"/>
    <w:multiLevelType w:val="hybridMultilevel"/>
    <w:tmpl w:val="0422F496"/>
    <w:lvl w:ilvl="0" w:tplc="FCEC97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00289C"/>
    <w:multiLevelType w:val="hybridMultilevel"/>
    <w:tmpl w:val="48B013C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42C0DEC"/>
    <w:multiLevelType w:val="hybridMultilevel"/>
    <w:tmpl w:val="76F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EB3"/>
    <w:multiLevelType w:val="hybridMultilevel"/>
    <w:tmpl w:val="0B0873A6"/>
    <w:lvl w:ilvl="0" w:tplc="0409000F">
      <w:start w:val="1"/>
      <w:numFmt w:val="decimal"/>
      <w:lvlText w:val="%1."/>
      <w:lvlJc w:val="left"/>
      <w:pPr>
        <w:ind w:left="360" w:hanging="360"/>
      </w:pPr>
      <w:rPr>
        <w:rFonts w:hint="default"/>
      </w:rPr>
    </w:lvl>
    <w:lvl w:ilvl="1" w:tplc="F760B2AA">
      <w:start w:val="1"/>
      <w:numFmt w:val="lowerRoman"/>
      <w:lvlText w:val="(%2)"/>
      <w:lvlJc w:val="left"/>
      <w:pPr>
        <w:ind w:left="1440" w:hanging="720"/>
      </w:pPr>
      <w:rPr>
        <w:rFonts w:hint="default"/>
      </w:rPr>
    </w:lvl>
    <w:lvl w:ilvl="2" w:tplc="7278F03E">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1836FB"/>
    <w:multiLevelType w:val="hybridMultilevel"/>
    <w:tmpl w:val="7EF62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38270F"/>
    <w:multiLevelType w:val="hybridMultilevel"/>
    <w:tmpl w:val="4BE4EB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D2E6C"/>
    <w:multiLevelType w:val="hybridMultilevel"/>
    <w:tmpl w:val="73B8F690"/>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C51B6F"/>
    <w:multiLevelType w:val="hybridMultilevel"/>
    <w:tmpl w:val="370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2"/>
  </w:num>
  <w:num w:numId="4">
    <w:abstractNumId w:val="15"/>
  </w:num>
  <w:num w:numId="5">
    <w:abstractNumId w:val="27"/>
  </w:num>
  <w:num w:numId="6">
    <w:abstractNumId w:val="40"/>
  </w:num>
  <w:num w:numId="7">
    <w:abstractNumId w:val="35"/>
  </w:num>
  <w:num w:numId="8">
    <w:abstractNumId w:val="38"/>
  </w:num>
  <w:num w:numId="9">
    <w:abstractNumId w:val="41"/>
  </w:num>
  <w:num w:numId="10">
    <w:abstractNumId w:val="37"/>
  </w:num>
  <w:num w:numId="11">
    <w:abstractNumId w:val="32"/>
  </w:num>
  <w:num w:numId="12">
    <w:abstractNumId w:val="33"/>
  </w:num>
  <w:num w:numId="13">
    <w:abstractNumId w:val="26"/>
  </w:num>
  <w:num w:numId="14">
    <w:abstractNumId w:val="21"/>
  </w:num>
  <w:num w:numId="15">
    <w:abstractNumId w:val="9"/>
  </w:num>
  <w:num w:numId="16">
    <w:abstractNumId w:val="44"/>
  </w:num>
  <w:num w:numId="17">
    <w:abstractNumId w:val="1"/>
  </w:num>
  <w:num w:numId="18">
    <w:abstractNumId w:val="29"/>
  </w:num>
  <w:num w:numId="19">
    <w:abstractNumId w:val="3"/>
  </w:num>
  <w:num w:numId="20">
    <w:abstractNumId w:val="30"/>
  </w:num>
  <w:num w:numId="21">
    <w:abstractNumId w:val="43"/>
  </w:num>
  <w:num w:numId="22">
    <w:abstractNumId w:val="2"/>
  </w:num>
  <w:num w:numId="23">
    <w:abstractNumId w:val="23"/>
  </w:num>
  <w:num w:numId="24">
    <w:abstractNumId w:val="34"/>
  </w:num>
  <w:num w:numId="25">
    <w:abstractNumId w:val="11"/>
  </w:num>
  <w:num w:numId="26">
    <w:abstractNumId w:val="6"/>
  </w:num>
  <w:num w:numId="27">
    <w:abstractNumId w:val="18"/>
  </w:num>
  <w:num w:numId="28">
    <w:abstractNumId w:val="4"/>
  </w:num>
  <w:num w:numId="29">
    <w:abstractNumId w:val="39"/>
  </w:num>
  <w:num w:numId="30">
    <w:abstractNumId w:val="19"/>
  </w:num>
  <w:num w:numId="31">
    <w:abstractNumId w:val="28"/>
  </w:num>
  <w:num w:numId="32">
    <w:abstractNumId w:val="10"/>
  </w:num>
  <w:num w:numId="33">
    <w:abstractNumId w:val="22"/>
  </w:num>
  <w:num w:numId="34">
    <w:abstractNumId w:val="25"/>
  </w:num>
  <w:num w:numId="35">
    <w:abstractNumId w:val="7"/>
  </w:num>
  <w:num w:numId="36">
    <w:abstractNumId w:val="13"/>
  </w:num>
  <w:num w:numId="37">
    <w:abstractNumId w:val="24"/>
  </w:num>
  <w:num w:numId="38">
    <w:abstractNumId w:val="12"/>
  </w:num>
  <w:num w:numId="39">
    <w:abstractNumId w:val="20"/>
  </w:num>
  <w:num w:numId="40">
    <w:abstractNumId w:val="31"/>
  </w:num>
  <w:num w:numId="41">
    <w:abstractNumId w:val="5"/>
  </w:num>
  <w:num w:numId="42">
    <w:abstractNumId w:val="14"/>
  </w:num>
  <w:num w:numId="43">
    <w:abstractNumId w:val="45"/>
  </w:num>
  <w:num w:numId="44">
    <w:abstractNumId w:val="36"/>
  </w:num>
  <w:num w:numId="45">
    <w:abstractNumId w:val="0"/>
  </w:num>
  <w:num w:numId="46">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873"/>
    <w:rsid w:val="000020E7"/>
    <w:rsid w:val="000038AF"/>
    <w:rsid w:val="000039C4"/>
    <w:rsid w:val="00003BAC"/>
    <w:rsid w:val="000070AA"/>
    <w:rsid w:val="00010B8A"/>
    <w:rsid w:val="00010C74"/>
    <w:rsid w:val="00010D39"/>
    <w:rsid w:val="00011838"/>
    <w:rsid w:val="000122CE"/>
    <w:rsid w:val="00013A90"/>
    <w:rsid w:val="00013B7D"/>
    <w:rsid w:val="00016233"/>
    <w:rsid w:val="000204CE"/>
    <w:rsid w:val="00022136"/>
    <w:rsid w:val="00023194"/>
    <w:rsid w:val="00024174"/>
    <w:rsid w:val="00025707"/>
    <w:rsid w:val="00025F00"/>
    <w:rsid w:val="000273C3"/>
    <w:rsid w:val="000275A3"/>
    <w:rsid w:val="00030A4D"/>
    <w:rsid w:val="00030AE1"/>
    <w:rsid w:val="000310C2"/>
    <w:rsid w:val="000318A6"/>
    <w:rsid w:val="00031EB3"/>
    <w:rsid w:val="00032B24"/>
    <w:rsid w:val="000332EC"/>
    <w:rsid w:val="0003419E"/>
    <w:rsid w:val="000343F7"/>
    <w:rsid w:val="000354CC"/>
    <w:rsid w:val="00035C41"/>
    <w:rsid w:val="000363C4"/>
    <w:rsid w:val="000367CC"/>
    <w:rsid w:val="00037706"/>
    <w:rsid w:val="00040CBE"/>
    <w:rsid w:val="000428BA"/>
    <w:rsid w:val="00043C97"/>
    <w:rsid w:val="00043CB7"/>
    <w:rsid w:val="00044C09"/>
    <w:rsid w:val="00046F57"/>
    <w:rsid w:val="000475CF"/>
    <w:rsid w:val="00050211"/>
    <w:rsid w:val="00050584"/>
    <w:rsid w:val="00050BD1"/>
    <w:rsid w:val="00051B2D"/>
    <w:rsid w:val="0005243C"/>
    <w:rsid w:val="0005265B"/>
    <w:rsid w:val="00055090"/>
    <w:rsid w:val="00055F2B"/>
    <w:rsid w:val="000563C7"/>
    <w:rsid w:val="000565BF"/>
    <w:rsid w:val="00056BEB"/>
    <w:rsid w:val="00057FFC"/>
    <w:rsid w:val="00060CE3"/>
    <w:rsid w:val="0006113F"/>
    <w:rsid w:val="00063A64"/>
    <w:rsid w:val="00063F96"/>
    <w:rsid w:val="000659C6"/>
    <w:rsid w:val="00065BBA"/>
    <w:rsid w:val="000663F4"/>
    <w:rsid w:val="000709D9"/>
    <w:rsid w:val="00070EF3"/>
    <w:rsid w:val="0007281A"/>
    <w:rsid w:val="00072873"/>
    <w:rsid w:val="00073451"/>
    <w:rsid w:val="000739BE"/>
    <w:rsid w:val="00073ADF"/>
    <w:rsid w:val="000766D2"/>
    <w:rsid w:val="00077404"/>
    <w:rsid w:val="00077768"/>
    <w:rsid w:val="000778FD"/>
    <w:rsid w:val="000802D6"/>
    <w:rsid w:val="00080996"/>
    <w:rsid w:val="000812AB"/>
    <w:rsid w:val="00081AA6"/>
    <w:rsid w:val="00082A1D"/>
    <w:rsid w:val="00083B48"/>
    <w:rsid w:val="00084A22"/>
    <w:rsid w:val="00087362"/>
    <w:rsid w:val="00091714"/>
    <w:rsid w:val="00091828"/>
    <w:rsid w:val="00091BBB"/>
    <w:rsid w:val="000924B3"/>
    <w:rsid w:val="000926A1"/>
    <w:rsid w:val="000932C8"/>
    <w:rsid w:val="000948B0"/>
    <w:rsid w:val="00096335"/>
    <w:rsid w:val="000A0372"/>
    <w:rsid w:val="000A0E50"/>
    <w:rsid w:val="000A0E65"/>
    <w:rsid w:val="000A153B"/>
    <w:rsid w:val="000A1A93"/>
    <w:rsid w:val="000A2ACA"/>
    <w:rsid w:val="000A426A"/>
    <w:rsid w:val="000A443C"/>
    <w:rsid w:val="000A5025"/>
    <w:rsid w:val="000A5970"/>
    <w:rsid w:val="000A6240"/>
    <w:rsid w:val="000A670F"/>
    <w:rsid w:val="000A6848"/>
    <w:rsid w:val="000A6D33"/>
    <w:rsid w:val="000B115F"/>
    <w:rsid w:val="000B3EFF"/>
    <w:rsid w:val="000B47A9"/>
    <w:rsid w:val="000B4E66"/>
    <w:rsid w:val="000B6F10"/>
    <w:rsid w:val="000B723A"/>
    <w:rsid w:val="000B77D1"/>
    <w:rsid w:val="000C0764"/>
    <w:rsid w:val="000C0A5C"/>
    <w:rsid w:val="000C0FFD"/>
    <w:rsid w:val="000C41F8"/>
    <w:rsid w:val="000C5117"/>
    <w:rsid w:val="000C5D3E"/>
    <w:rsid w:val="000C7558"/>
    <w:rsid w:val="000D126F"/>
    <w:rsid w:val="000D1A41"/>
    <w:rsid w:val="000D303A"/>
    <w:rsid w:val="000D324E"/>
    <w:rsid w:val="000D42AB"/>
    <w:rsid w:val="000D5BA1"/>
    <w:rsid w:val="000D5EEC"/>
    <w:rsid w:val="000D6DDE"/>
    <w:rsid w:val="000D6EAD"/>
    <w:rsid w:val="000D7A54"/>
    <w:rsid w:val="000E0775"/>
    <w:rsid w:val="000E0940"/>
    <w:rsid w:val="000E1196"/>
    <w:rsid w:val="000E119E"/>
    <w:rsid w:val="000E1FC8"/>
    <w:rsid w:val="000E4865"/>
    <w:rsid w:val="000E488C"/>
    <w:rsid w:val="000E48A9"/>
    <w:rsid w:val="000E53FB"/>
    <w:rsid w:val="000E574F"/>
    <w:rsid w:val="000E6302"/>
    <w:rsid w:val="000E6C94"/>
    <w:rsid w:val="000E76C2"/>
    <w:rsid w:val="000E7EE2"/>
    <w:rsid w:val="000F063C"/>
    <w:rsid w:val="000F1631"/>
    <w:rsid w:val="000F2997"/>
    <w:rsid w:val="000F4224"/>
    <w:rsid w:val="000F4EB4"/>
    <w:rsid w:val="000F5962"/>
    <w:rsid w:val="000F5D74"/>
    <w:rsid w:val="000F6AD5"/>
    <w:rsid w:val="000F6BF3"/>
    <w:rsid w:val="000F70F7"/>
    <w:rsid w:val="00102272"/>
    <w:rsid w:val="001028F9"/>
    <w:rsid w:val="00103B24"/>
    <w:rsid w:val="00104E48"/>
    <w:rsid w:val="00106A57"/>
    <w:rsid w:val="00106C05"/>
    <w:rsid w:val="001078CF"/>
    <w:rsid w:val="00107F8D"/>
    <w:rsid w:val="0011093A"/>
    <w:rsid w:val="00110968"/>
    <w:rsid w:val="001137BF"/>
    <w:rsid w:val="00113D8C"/>
    <w:rsid w:val="00115DB5"/>
    <w:rsid w:val="001162CA"/>
    <w:rsid w:val="001175B4"/>
    <w:rsid w:val="001178AA"/>
    <w:rsid w:val="0012036E"/>
    <w:rsid w:val="0012046C"/>
    <w:rsid w:val="00121209"/>
    <w:rsid w:val="00121438"/>
    <w:rsid w:val="00123B82"/>
    <w:rsid w:val="001246F9"/>
    <w:rsid w:val="001254A4"/>
    <w:rsid w:val="00131334"/>
    <w:rsid w:val="001320BC"/>
    <w:rsid w:val="00132607"/>
    <w:rsid w:val="0013265D"/>
    <w:rsid w:val="0013318E"/>
    <w:rsid w:val="00133FB9"/>
    <w:rsid w:val="00134333"/>
    <w:rsid w:val="0013470F"/>
    <w:rsid w:val="00135020"/>
    <w:rsid w:val="001367FA"/>
    <w:rsid w:val="00137A91"/>
    <w:rsid w:val="00140131"/>
    <w:rsid w:val="001404DA"/>
    <w:rsid w:val="00140DC0"/>
    <w:rsid w:val="00142247"/>
    <w:rsid w:val="00142815"/>
    <w:rsid w:val="00142AE1"/>
    <w:rsid w:val="00143527"/>
    <w:rsid w:val="00143BEE"/>
    <w:rsid w:val="0014474D"/>
    <w:rsid w:val="00145ED9"/>
    <w:rsid w:val="00146263"/>
    <w:rsid w:val="0014725B"/>
    <w:rsid w:val="0015054E"/>
    <w:rsid w:val="001512D0"/>
    <w:rsid w:val="00151EF5"/>
    <w:rsid w:val="001526F8"/>
    <w:rsid w:val="00152B1B"/>
    <w:rsid w:val="001533A0"/>
    <w:rsid w:val="00154A04"/>
    <w:rsid w:val="00156386"/>
    <w:rsid w:val="00156A43"/>
    <w:rsid w:val="00157674"/>
    <w:rsid w:val="00160090"/>
    <w:rsid w:val="0016015D"/>
    <w:rsid w:val="00162E55"/>
    <w:rsid w:val="00163575"/>
    <w:rsid w:val="0016414B"/>
    <w:rsid w:val="0016417E"/>
    <w:rsid w:val="001642D8"/>
    <w:rsid w:val="0016476E"/>
    <w:rsid w:val="00164805"/>
    <w:rsid w:val="0016611F"/>
    <w:rsid w:val="001665F5"/>
    <w:rsid w:val="001668F5"/>
    <w:rsid w:val="001708B1"/>
    <w:rsid w:val="00170CD9"/>
    <w:rsid w:val="00171374"/>
    <w:rsid w:val="001716F7"/>
    <w:rsid w:val="001726BB"/>
    <w:rsid w:val="001728AD"/>
    <w:rsid w:val="0017470F"/>
    <w:rsid w:val="00175D64"/>
    <w:rsid w:val="0017725A"/>
    <w:rsid w:val="001774DC"/>
    <w:rsid w:val="001803EC"/>
    <w:rsid w:val="001804E2"/>
    <w:rsid w:val="001826EB"/>
    <w:rsid w:val="00182E2C"/>
    <w:rsid w:val="00183DF5"/>
    <w:rsid w:val="00185A0C"/>
    <w:rsid w:val="00185D52"/>
    <w:rsid w:val="00187B6B"/>
    <w:rsid w:val="00187F4D"/>
    <w:rsid w:val="00190ED6"/>
    <w:rsid w:val="001937AC"/>
    <w:rsid w:val="00196EA7"/>
    <w:rsid w:val="001A12A2"/>
    <w:rsid w:val="001A1549"/>
    <w:rsid w:val="001A1A40"/>
    <w:rsid w:val="001A3912"/>
    <w:rsid w:val="001A43EA"/>
    <w:rsid w:val="001A4468"/>
    <w:rsid w:val="001A7179"/>
    <w:rsid w:val="001B3317"/>
    <w:rsid w:val="001B36E9"/>
    <w:rsid w:val="001B3BAF"/>
    <w:rsid w:val="001B46F0"/>
    <w:rsid w:val="001B4C5B"/>
    <w:rsid w:val="001B4DF3"/>
    <w:rsid w:val="001B4E69"/>
    <w:rsid w:val="001B6295"/>
    <w:rsid w:val="001B6927"/>
    <w:rsid w:val="001C0834"/>
    <w:rsid w:val="001C2528"/>
    <w:rsid w:val="001C27A1"/>
    <w:rsid w:val="001C2D96"/>
    <w:rsid w:val="001C3BDD"/>
    <w:rsid w:val="001C56EF"/>
    <w:rsid w:val="001C7B8B"/>
    <w:rsid w:val="001D182D"/>
    <w:rsid w:val="001D1E3A"/>
    <w:rsid w:val="001D298F"/>
    <w:rsid w:val="001D2F9F"/>
    <w:rsid w:val="001D32CF"/>
    <w:rsid w:val="001D3826"/>
    <w:rsid w:val="001D3C30"/>
    <w:rsid w:val="001D3FDB"/>
    <w:rsid w:val="001D5590"/>
    <w:rsid w:val="001D62E8"/>
    <w:rsid w:val="001D6439"/>
    <w:rsid w:val="001D6644"/>
    <w:rsid w:val="001D6710"/>
    <w:rsid w:val="001D6B9E"/>
    <w:rsid w:val="001D74F0"/>
    <w:rsid w:val="001D7CAD"/>
    <w:rsid w:val="001D7F35"/>
    <w:rsid w:val="001E2864"/>
    <w:rsid w:val="001E2FE2"/>
    <w:rsid w:val="001E33C3"/>
    <w:rsid w:val="001E367A"/>
    <w:rsid w:val="001E4A0C"/>
    <w:rsid w:val="001E562B"/>
    <w:rsid w:val="001E598B"/>
    <w:rsid w:val="001E6D86"/>
    <w:rsid w:val="001F01A0"/>
    <w:rsid w:val="001F0BDC"/>
    <w:rsid w:val="001F1856"/>
    <w:rsid w:val="001F1C49"/>
    <w:rsid w:val="001F3B94"/>
    <w:rsid w:val="001F4120"/>
    <w:rsid w:val="001F4DA3"/>
    <w:rsid w:val="001F4E32"/>
    <w:rsid w:val="001F6725"/>
    <w:rsid w:val="001F6816"/>
    <w:rsid w:val="00202261"/>
    <w:rsid w:val="00202874"/>
    <w:rsid w:val="00203291"/>
    <w:rsid w:val="00205510"/>
    <w:rsid w:val="00205842"/>
    <w:rsid w:val="002076E4"/>
    <w:rsid w:val="00210A75"/>
    <w:rsid w:val="002121FA"/>
    <w:rsid w:val="00213AAE"/>
    <w:rsid w:val="00213C2C"/>
    <w:rsid w:val="002152EF"/>
    <w:rsid w:val="00221B7B"/>
    <w:rsid w:val="00221C31"/>
    <w:rsid w:val="00221CA2"/>
    <w:rsid w:val="00221D68"/>
    <w:rsid w:val="00222F69"/>
    <w:rsid w:val="00223335"/>
    <w:rsid w:val="00223416"/>
    <w:rsid w:val="0022455E"/>
    <w:rsid w:val="00226E15"/>
    <w:rsid w:val="002279FE"/>
    <w:rsid w:val="00230B5B"/>
    <w:rsid w:val="00230F97"/>
    <w:rsid w:val="00232854"/>
    <w:rsid w:val="00233F93"/>
    <w:rsid w:val="00235080"/>
    <w:rsid w:val="0023700C"/>
    <w:rsid w:val="002413FF"/>
    <w:rsid w:val="00241805"/>
    <w:rsid w:val="00241AAF"/>
    <w:rsid w:val="0024248F"/>
    <w:rsid w:val="00243338"/>
    <w:rsid w:val="00243C46"/>
    <w:rsid w:val="002443BF"/>
    <w:rsid w:val="002443D1"/>
    <w:rsid w:val="002454C8"/>
    <w:rsid w:val="00245B14"/>
    <w:rsid w:val="00252844"/>
    <w:rsid w:val="00253AA5"/>
    <w:rsid w:val="00254A48"/>
    <w:rsid w:val="00254F26"/>
    <w:rsid w:val="0025640B"/>
    <w:rsid w:val="002568E0"/>
    <w:rsid w:val="0025784B"/>
    <w:rsid w:val="00257E0F"/>
    <w:rsid w:val="002627D1"/>
    <w:rsid w:val="00262B3F"/>
    <w:rsid w:val="002668D4"/>
    <w:rsid w:val="00270B28"/>
    <w:rsid w:val="0027128B"/>
    <w:rsid w:val="002719B6"/>
    <w:rsid w:val="00273E1F"/>
    <w:rsid w:val="0027469E"/>
    <w:rsid w:val="00276D52"/>
    <w:rsid w:val="00276E43"/>
    <w:rsid w:val="0028107E"/>
    <w:rsid w:val="00282420"/>
    <w:rsid w:val="00282679"/>
    <w:rsid w:val="002829CD"/>
    <w:rsid w:val="00282C9B"/>
    <w:rsid w:val="002831C5"/>
    <w:rsid w:val="00283D69"/>
    <w:rsid w:val="00284524"/>
    <w:rsid w:val="00285229"/>
    <w:rsid w:val="002859BF"/>
    <w:rsid w:val="0028653C"/>
    <w:rsid w:val="00287784"/>
    <w:rsid w:val="00287931"/>
    <w:rsid w:val="00291873"/>
    <w:rsid w:val="00291F0F"/>
    <w:rsid w:val="00292B50"/>
    <w:rsid w:val="0029375C"/>
    <w:rsid w:val="0029435C"/>
    <w:rsid w:val="00294A09"/>
    <w:rsid w:val="00294A32"/>
    <w:rsid w:val="00294A4A"/>
    <w:rsid w:val="00295BEC"/>
    <w:rsid w:val="002A02F8"/>
    <w:rsid w:val="002A09C6"/>
    <w:rsid w:val="002A128C"/>
    <w:rsid w:val="002A1971"/>
    <w:rsid w:val="002A24DE"/>
    <w:rsid w:val="002A3462"/>
    <w:rsid w:val="002A5DB4"/>
    <w:rsid w:val="002A69F1"/>
    <w:rsid w:val="002A7275"/>
    <w:rsid w:val="002B5F04"/>
    <w:rsid w:val="002C0356"/>
    <w:rsid w:val="002C0593"/>
    <w:rsid w:val="002C2014"/>
    <w:rsid w:val="002C3B16"/>
    <w:rsid w:val="002C3C16"/>
    <w:rsid w:val="002C62C3"/>
    <w:rsid w:val="002C76E4"/>
    <w:rsid w:val="002C775E"/>
    <w:rsid w:val="002C79F6"/>
    <w:rsid w:val="002D2844"/>
    <w:rsid w:val="002D2D0B"/>
    <w:rsid w:val="002D305B"/>
    <w:rsid w:val="002D3A35"/>
    <w:rsid w:val="002D3EEA"/>
    <w:rsid w:val="002D4D84"/>
    <w:rsid w:val="002D632B"/>
    <w:rsid w:val="002D73E8"/>
    <w:rsid w:val="002E0335"/>
    <w:rsid w:val="002E171A"/>
    <w:rsid w:val="002E1AB8"/>
    <w:rsid w:val="002E393C"/>
    <w:rsid w:val="002E3F4D"/>
    <w:rsid w:val="002E4268"/>
    <w:rsid w:val="002E633D"/>
    <w:rsid w:val="002E70A4"/>
    <w:rsid w:val="002E73B6"/>
    <w:rsid w:val="002F060A"/>
    <w:rsid w:val="002F1B64"/>
    <w:rsid w:val="002F6349"/>
    <w:rsid w:val="002F687F"/>
    <w:rsid w:val="0030190F"/>
    <w:rsid w:val="00301CEE"/>
    <w:rsid w:val="00303215"/>
    <w:rsid w:val="003032F4"/>
    <w:rsid w:val="0030397A"/>
    <w:rsid w:val="003040EC"/>
    <w:rsid w:val="00304EB8"/>
    <w:rsid w:val="00305172"/>
    <w:rsid w:val="00305F0B"/>
    <w:rsid w:val="003076CC"/>
    <w:rsid w:val="0031098C"/>
    <w:rsid w:val="00311475"/>
    <w:rsid w:val="003119FD"/>
    <w:rsid w:val="00311D81"/>
    <w:rsid w:val="00312BC7"/>
    <w:rsid w:val="00313C48"/>
    <w:rsid w:val="00314ACE"/>
    <w:rsid w:val="003152E2"/>
    <w:rsid w:val="0031673A"/>
    <w:rsid w:val="00317F65"/>
    <w:rsid w:val="003223D6"/>
    <w:rsid w:val="00322FCF"/>
    <w:rsid w:val="003237C9"/>
    <w:rsid w:val="003244B8"/>
    <w:rsid w:val="0032555D"/>
    <w:rsid w:val="003276F9"/>
    <w:rsid w:val="0033001A"/>
    <w:rsid w:val="00330091"/>
    <w:rsid w:val="00330F98"/>
    <w:rsid w:val="003331EB"/>
    <w:rsid w:val="00336C1A"/>
    <w:rsid w:val="00337B21"/>
    <w:rsid w:val="00340556"/>
    <w:rsid w:val="00340ACA"/>
    <w:rsid w:val="00342BAE"/>
    <w:rsid w:val="00344E4A"/>
    <w:rsid w:val="00345653"/>
    <w:rsid w:val="00345C8C"/>
    <w:rsid w:val="00346B5A"/>
    <w:rsid w:val="00347E0F"/>
    <w:rsid w:val="00351280"/>
    <w:rsid w:val="003514EB"/>
    <w:rsid w:val="00353919"/>
    <w:rsid w:val="003553DA"/>
    <w:rsid w:val="00357511"/>
    <w:rsid w:val="00357AD0"/>
    <w:rsid w:val="00361601"/>
    <w:rsid w:val="003630F2"/>
    <w:rsid w:val="0036312B"/>
    <w:rsid w:val="003635D7"/>
    <w:rsid w:val="00365DFC"/>
    <w:rsid w:val="00366ACB"/>
    <w:rsid w:val="00366ADA"/>
    <w:rsid w:val="003718C1"/>
    <w:rsid w:val="0037270C"/>
    <w:rsid w:val="0037318A"/>
    <w:rsid w:val="00373F2B"/>
    <w:rsid w:val="0037418F"/>
    <w:rsid w:val="003743A6"/>
    <w:rsid w:val="00374A7D"/>
    <w:rsid w:val="003752C3"/>
    <w:rsid w:val="003753B7"/>
    <w:rsid w:val="00375B3A"/>
    <w:rsid w:val="003761B5"/>
    <w:rsid w:val="00380365"/>
    <w:rsid w:val="0038141F"/>
    <w:rsid w:val="00381A4E"/>
    <w:rsid w:val="00382002"/>
    <w:rsid w:val="00382876"/>
    <w:rsid w:val="00382BE8"/>
    <w:rsid w:val="00383162"/>
    <w:rsid w:val="00383BF1"/>
    <w:rsid w:val="00384413"/>
    <w:rsid w:val="00384E1C"/>
    <w:rsid w:val="003860EB"/>
    <w:rsid w:val="003867B3"/>
    <w:rsid w:val="0039039E"/>
    <w:rsid w:val="003903DC"/>
    <w:rsid w:val="00391E53"/>
    <w:rsid w:val="00391EFF"/>
    <w:rsid w:val="003935F2"/>
    <w:rsid w:val="0039566E"/>
    <w:rsid w:val="00396ABA"/>
    <w:rsid w:val="00397FB8"/>
    <w:rsid w:val="003A1356"/>
    <w:rsid w:val="003A2505"/>
    <w:rsid w:val="003A2EF9"/>
    <w:rsid w:val="003A2F6F"/>
    <w:rsid w:val="003A3FBC"/>
    <w:rsid w:val="003A697F"/>
    <w:rsid w:val="003A6DA1"/>
    <w:rsid w:val="003A7189"/>
    <w:rsid w:val="003B0965"/>
    <w:rsid w:val="003B0FE8"/>
    <w:rsid w:val="003B1E3D"/>
    <w:rsid w:val="003B2F85"/>
    <w:rsid w:val="003B3CF2"/>
    <w:rsid w:val="003B4BC8"/>
    <w:rsid w:val="003B5E7D"/>
    <w:rsid w:val="003C3AB1"/>
    <w:rsid w:val="003C684A"/>
    <w:rsid w:val="003D0159"/>
    <w:rsid w:val="003D02EC"/>
    <w:rsid w:val="003D091A"/>
    <w:rsid w:val="003D1614"/>
    <w:rsid w:val="003D3BF9"/>
    <w:rsid w:val="003D58AC"/>
    <w:rsid w:val="003D6707"/>
    <w:rsid w:val="003D746F"/>
    <w:rsid w:val="003E2595"/>
    <w:rsid w:val="003E4FAC"/>
    <w:rsid w:val="003E5012"/>
    <w:rsid w:val="003E67AB"/>
    <w:rsid w:val="003E6835"/>
    <w:rsid w:val="003F0030"/>
    <w:rsid w:val="003F059A"/>
    <w:rsid w:val="003F1E87"/>
    <w:rsid w:val="003F3D44"/>
    <w:rsid w:val="003F4AB4"/>
    <w:rsid w:val="003F6307"/>
    <w:rsid w:val="00401D02"/>
    <w:rsid w:val="00404243"/>
    <w:rsid w:val="004043AF"/>
    <w:rsid w:val="00406856"/>
    <w:rsid w:val="00410BB8"/>
    <w:rsid w:val="00412D4A"/>
    <w:rsid w:val="0041411D"/>
    <w:rsid w:val="00414C99"/>
    <w:rsid w:val="00415512"/>
    <w:rsid w:val="004213EF"/>
    <w:rsid w:val="0042177D"/>
    <w:rsid w:val="0042390E"/>
    <w:rsid w:val="00423F6A"/>
    <w:rsid w:val="0042495C"/>
    <w:rsid w:val="00425D43"/>
    <w:rsid w:val="004277B8"/>
    <w:rsid w:val="00427A1A"/>
    <w:rsid w:val="00427F02"/>
    <w:rsid w:val="00431717"/>
    <w:rsid w:val="004319A5"/>
    <w:rsid w:val="00432A26"/>
    <w:rsid w:val="00432A39"/>
    <w:rsid w:val="004337C4"/>
    <w:rsid w:val="00434850"/>
    <w:rsid w:val="0043488C"/>
    <w:rsid w:val="00434FD8"/>
    <w:rsid w:val="0043605A"/>
    <w:rsid w:val="004379D3"/>
    <w:rsid w:val="00440446"/>
    <w:rsid w:val="00440A0B"/>
    <w:rsid w:val="00441193"/>
    <w:rsid w:val="00441A69"/>
    <w:rsid w:val="0044219F"/>
    <w:rsid w:val="0044319F"/>
    <w:rsid w:val="0044438D"/>
    <w:rsid w:val="00445EE7"/>
    <w:rsid w:val="00446500"/>
    <w:rsid w:val="00446664"/>
    <w:rsid w:val="00447A90"/>
    <w:rsid w:val="00450439"/>
    <w:rsid w:val="00451FBE"/>
    <w:rsid w:val="004520FF"/>
    <w:rsid w:val="0045295D"/>
    <w:rsid w:val="00452EE8"/>
    <w:rsid w:val="00453010"/>
    <w:rsid w:val="00453147"/>
    <w:rsid w:val="00453746"/>
    <w:rsid w:val="0045447E"/>
    <w:rsid w:val="004546A3"/>
    <w:rsid w:val="00455483"/>
    <w:rsid w:val="00456FB6"/>
    <w:rsid w:val="004573A4"/>
    <w:rsid w:val="0046030C"/>
    <w:rsid w:val="0046052B"/>
    <w:rsid w:val="004607A3"/>
    <w:rsid w:val="00460B71"/>
    <w:rsid w:val="00460C55"/>
    <w:rsid w:val="00460E86"/>
    <w:rsid w:val="00460FC1"/>
    <w:rsid w:val="00461F07"/>
    <w:rsid w:val="00463CF2"/>
    <w:rsid w:val="004649A2"/>
    <w:rsid w:val="00464A21"/>
    <w:rsid w:val="00465F80"/>
    <w:rsid w:val="004662DC"/>
    <w:rsid w:val="004674B7"/>
    <w:rsid w:val="0047026C"/>
    <w:rsid w:val="004703B7"/>
    <w:rsid w:val="00472A45"/>
    <w:rsid w:val="00472AC0"/>
    <w:rsid w:val="00474D23"/>
    <w:rsid w:val="004752EB"/>
    <w:rsid w:val="0047563A"/>
    <w:rsid w:val="00476E18"/>
    <w:rsid w:val="0048579B"/>
    <w:rsid w:val="00485A46"/>
    <w:rsid w:val="00487EF6"/>
    <w:rsid w:val="004902A0"/>
    <w:rsid w:val="004902A1"/>
    <w:rsid w:val="00491827"/>
    <w:rsid w:val="00492BB5"/>
    <w:rsid w:val="00493233"/>
    <w:rsid w:val="00493CBF"/>
    <w:rsid w:val="00493EE5"/>
    <w:rsid w:val="00495FA2"/>
    <w:rsid w:val="00497562"/>
    <w:rsid w:val="004A01CE"/>
    <w:rsid w:val="004A0A21"/>
    <w:rsid w:val="004A2C7D"/>
    <w:rsid w:val="004A39E5"/>
    <w:rsid w:val="004A3BFA"/>
    <w:rsid w:val="004A68EE"/>
    <w:rsid w:val="004A7A39"/>
    <w:rsid w:val="004A7CEE"/>
    <w:rsid w:val="004B0BC6"/>
    <w:rsid w:val="004B11FB"/>
    <w:rsid w:val="004B14FF"/>
    <w:rsid w:val="004B273A"/>
    <w:rsid w:val="004B39DF"/>
    <w:rsid w:val="004B48C5"/>
    <w:rsid w:val="004B49EE"/>
    <w:rsid w:val="004B5379"/>
    <w:rsid w:val="004B6702"/>
    <w:rsid w:val="004B785B"/>
    <w:rsid w:val="004C0743"/>
    <w:rsid w:val="004C1573"/>
    <w:rsid w:val="004C250F"/>
    <w:rsid w:val="004C27F0"/>
    <w:rsid w:val="004C2AC1"/>
    <w:rsid w:val="004C359E"/>
    <w:rsid w:val="004C3AAA"/>
    <w:rsid w:val="004C485F"/>
    <w:rsid w:val="004C50D7"/>
    <w:rsid w:val="004C5DA2"/>
    <w:rsid w:val="004C5FB9"/>
    <w:rsid w:val="004C6B8E"/>
    <w:rsid w:val="004C6D06"/>
    <w:rsid w:val="004C7B2C"/>
    <w:rsid w:val="004D0C0D"/>
    <w:rsid w:val="004D25F2"/>
    <w:rsid w:val="004D30D3"/>
    <w:rsid w:val="004D3EE6"/>
    <w:rsid w:val="004D428E"/>
    <w:rsid w:val="004D5474"/>
    <w:rsid w:val="004D6340"/>
    <w:rsid w:val="004D6944"/>
    <w:rsid w:val="004E089F"/>
    <w:rsid w:val="004E0A57"/>
    <w:rsid w:val="004E0F25"/>
    <w:rsid w:val="004E1234"/>
    <w:rsid w:val="004E4CC2"/>
    <w:rsid w:val="004E67D0"/>
    <w:rsid w:val="004E76FC"/>
    <w:rsid w:val="004E7D3B"/>
    <w:rsid w:val="004F07C4"/>
    <w:rsid w:val="004F0E43"/>
    <w:rsid w:val="004F3796"/>
    <w:rsid w:val="004F3E75"/>
    <w:rsid w:val="004F52B9"/>
    <w:rsid w:val="004F6153"/>
    <w:rsid w:val="00501A17"/>
    <w:rsid w:val="005021A5"/>
    <w:rsid w:val="00503499"/>
    <w:rsid w:val="00503B6A"/>
    <w:rsid w:val="00504FDA"/>
    <w:rsid w:val="00505D1D"/>
    <w:rsid w:val="00511171"/>
    <w:rsid w:val="005132A3"/>
    <w:rsid w:val="005147AD"/>
    <w:rsid w:val="00514C2D"/>
    <w:rsid w:val="00515421"/>
    <w:rsid w:val="00516CB4"/>
    <w:rsid w:val="00517D2B"/>
    <w:rsid w:val="00520240"/>
    <w:rsid w:val="00520870"/>
    <w:rsid w:val="00520FBF"/>
    <w:rsid w:val="00523798"/>
    <w:rsid w:val="0052611A"/>
    <w:rsid w:val="0052649B"/>
    <w:rsid w:val="00527A95"/>
    <w:rsid w:val="00533465"/>
    <w:rsid w:val="005348D6"/>
    <w:rsid w:val="005353CF"/>
    <w:rsid w:val="00535856"/>
    <w:rsid w:val="005358E2"/>
    <w:rsid w:val="00537AB1"/>
    <w:rsid w:val="00537B8D"/>
    <w:rsid w:val="0054045F"/>
    <w:rsid w:val="0054074D"/>
    <w:rsid w:val="0054236F"/>
    <w:rsid w:val="005452FC"/>
    <w:rsid w:val="00550636"/>
    <w:rsid w:val="00550BA5"/>
    <w:rsid w:val="00551774"/>
    <w:rsid w:val="0055540D"/>
    <w:rsid w:val="00556294"/>
    <w:rsid w:val="0055661D"/>
    <w:rsid w:val="00560665"/>
    <w:rsid w:val="005611CC"/>
    <w:rsid w:val="00562B2F"/>
    <w:rsid w:val="0056542D"/>
    <w:rsid w:val="00567601"/>
    <w:rsid w:val="0057020E"/>
    <w:rsid w:val="00570E11"/>
    <w:rsid w:val="005718E6"/>
    <w:rsid w:val="00572918"/>
    <w:rsid w:val="00572970"/>
    <w:rsid w:val="00572AEA"/>
    <w:rsid w:val="005734D8"/>
    <w:rsid w:val="00573E55"/>
    <w:rsid w:val="005749CA"/>
    <w:rsid w:val="0057698F"/>
    <w:rsid w:val="00577112"/>
    <w:rsid w:val="0057745D"/>
    <w:rsid w:val="00577773"/>
    <w:rsid w:val="00577DC6"/>
    <w:rsid w:val="005806A5"/>
    <w:rsid w:val="005818F8"/>
    <w:rsid w:val="005821C7"/>
    <w:rsid w:val="005832DD"/>
    <w:rsid w:val="005844D1"/>
    <w:rsid w:val="00584FC0"/>
    <w:rsid w:val="005868A6"/>
    <w:rsid w:val="005878D5"/>
    <w:rsid w:val="00590246"/>
    <w:rsid w:val="00590AE4"/>
    <w:rsid w:val="00590C3D"/>
    <w:rsid w:val="00591836"/>
    <w:rsid w:val="005920BB"/>
    <w:rsid w:val="00592FA6"/>
    <w:rsid w:val="00596145"/>
    <w:rsid w:val="00597D54"/>
    <w:rsid w:val="005A2016"/>
    <w:rsid w:val="005A2828"/>
    <w:rsid w:val="005A3168"/>
    <w:rsid w:val="005A3C84"/>
    <w:rsid w:val="005A4076"/>
    <w:rsid w:val="005A6F5B"/>
    <w:rsid w:val="005B2350"/>
    <w:rsid w:val="005B3DB8"/>
    <w:rsid w:val="005B490F"/>
    <w:rsid w:val="005B5905"/>
    <w:rsid w:val="005B599F"/>
    <w:rsid w:val="005B6C6B"/>
    <w:rsid w:val="005C1335"/>
    <w:rsid w:val="005C18C7"/>
    <w:rsid w:val="005C1AB6"/>
    <w:rsid w:val="005C34A5"/>
    <w:rsid w:val="005C3E55"/>
    <w:rsid w:val="005C570F"/>
    <w:rsid w:val="005D0398"/>
    <w:rsid w:val="005D0790"/>
    <w:rsid w:val="005D17B0"/>
    <w:rsid w:val="005D2D85"/>
    <w:rsid w:val="005D3D7B"/>
    <w:rsid w:val="005D4382"/>
    <w:rsid w:val="005D4AAA"/>
    <w:rsid w:val="005D5694"/>
    <w:rsid w:val="005D59A0"/>
    <w:rsid w:val="005D7216"/>
    <w:rsid w:val="005D769E"/>
    <w:rsid w:val="005D7BC0"/>
    <w:rsid w:val="005D7E68"/>
    <w:rsid w:val="005E0D66"/>
    <w:rsid w:val="005E121E"/>
    <w:rsid w:val="005E20A2"/>
    <w:rsid w:val="005E367C"/>
    <w:rsid w:val="005E37E3"/>
    <w:rsid w:val="005E3F81"/>
    <w:rsid w:val="005E483D"/>
    <w:rsid w:val="005E6097"/>
    <w:rsid w:val="005E7FD3"/>
    <w:rsid w:val="005F067F"/>
    <w:rsid w:val="005F1212"/>
    <w:rsid w:val="005F2237"/>
    <w:rsid w:val="005F3F0F"/>
    <w:rsid w:val="005F489A"/>
    <w:rsid w:val="005F4D96"/>
    <w:rsid w:val="005F524F"/>
    <w:rsid w:val="005F5F57"/>
    <w:rsid w:val="005F7084"/>
    <w:rsid w:val="005F7D4C"/>
    <w:rsid w:val="006004B0"/>
    <w:rsid w:val="00601B0E"/>
    <w:rsid w:val="00602FC4"/>
    <w:rsid w:val="0060383A"/>
    <w:rsid w:val="00603A89"/>
    <w:rsid w:val="00605B98"/>
    <w:rsid w:val="0060799E"/>
    <w:rsid w:val="00607D46"/>
    <w:rsid w:val="00610397"/>
    <w:rsid w:val="0061059F"/>
    <w:rsid w:val="00611293"/>
    <w:rsid w:val="00611338"/>
    <w:rsid w:val="00611893"/>
    <w:rsid w:val="006129CD"/>
    <w:rsid w:val="0061419A"/>
    <w:rsid w:val="00614313"/>
    <w:rsid w:val="00614DA0"/>
    <w:rsid w:val="00614E6C"/>
    <w:rsid w:val="00615AF8"/>
    <w:rsid w:val="00616695"/>
    <w:rsid w:val="0061744E"/>
    <w:rsid w:val="006207DB"/>
    <w:rsid w:val="0062127D"/>
    <w:rsid w:val="00621ADB"/>
    <w:rsid w:val="00621BA1"/>
    <w:rsid w:val="00622BA9"/>
    <w:rsid w:val="00623BD7"/>
    <w:rsid w:val="0062481C"/>
    <w:rsid w:val="00624997"/>
    <w:rsid w:val="00627C41"/>
    <w:rsid w:val="00633466"/>
    <w:rsid w:val="00633AD7"/>
    <w:rsid w:val="00634A54"/>
    <w:rsid w:val="00634D48"/>
    <w:rsid w:val="0063524E"/>
    <w:rsid w:val="00637948"/>
    <w:rsid w:val="0064038D"/>
    <w:rsid w:val="006419A6"/>
    <w:rsid w:val="006438EB"/>
    <w:rsid w:val="00645614"/>
    <w:rsid w:val="0064678B"/>
    <w:rsid w:val="00647196"/>
    <w:rsid w:val="006473F5"/>
    <w:rsid w:val="00647DA2"/>
    <w:rsid w:val="006516FF"/>
    <w:rsid w:val="00652AFD"/>
    <w:rsid w:val="006530CB"/>
    <w:rsid w:val="00653DDE"/>
    <w:rsid w:val="00653E82"/>
    <w:rsid w:val="00662B7B"/>
    <w:rsid w:val="00663662"/>
    <w:rsid w:val="00663C90"/>
    <w:rsid w:val="00664F59"/>
    <w:rsid w:val="006663AA"/>
    <w:rsid w:val="0066640D"/>
    <w:rsid w:val="00666AF0"/>
    <w:rsid w:val="00670B3A"/>
    <w:rsid w:val="00672A22"/>
    <w:rsid w:val="006756C2"/>
    <w:rsid w:val="0067618E"/>
    <w:rsid w:val="006762A7"/>
    <w:rsid w:val="0067635E"/>
    <w:rsid w:val="00676B2D"/>
    <w:rsid w:val="006827F4"/>
    <w:rsid w:val="006831E3"/>
    <w:rsid w:val="00684418"/>
    <w:rsid w:val="006854B4"/>
    <w:rsid w:val="0068558B"/>
    <w:rsid w:val="00685B18"/>
    <w:rsid w:val="006871AF"/>
    <w:rsid w:val="00691BCD"/>
    <w:rsid w:val="00691EF1"/>
    <w:rsid w:val="00695759"/>
    <w:rsid w:val="00696C88"/>
    <w:rsid w:val="006A0D12"/>
    <w:rsid w:val="006A277F"/>
    <w:rsid w:val="006A317B"/>
    <w:rsid w:val="006A33AA"/>
    <w:rsid w:val="006A3960"/>
    <w:rsid w:val="006A3E56"/>
    <w:rsid w:val="006A449D"/>
    <w:rsid w:val="006A4BCD"/>
    <w:rsid w:val="006A7B13"/>
    <w:rsid w:val="006A7E36"/>
    <w:rsid w:val="006B1687"/>
    <w:rsid w:val="006B1CB8"/>
    <w:rsid w:val="006B290D"/>
    <w:rsid w:val="006B3580"/>
    <w:rsid w:val="006B3D2A"/>
    <w:rsid w:val="006B4AA7"/>
    <w:rsid w:val="006B50CA"/>
    <w:rsid w:val="006B5D69"/>
    <w:rsid w:val="006B6C78"/>
    <w:rsid w:val="006B6FA3"/>
    <w:rsid w:val="006B7223"/>
    <w:rsid w:val="006C12EC"/>
    <w:rsid w:val="006C1538"/>
    <w:rsid w:val="006C3ECA"/>
    <w:rsid w:val="006C4A2F"/>
    <w:rsid w:val="006C5A66"/>
    <w:rsid w:val="006C6F80"/>
    <w:rsid w:val="006D0AF3"/>
    <w:rsid w:val="006D2635"/>
    <w:rsid w:val="006D2E77"/>
    <w:rsid w:val="006D2FED"/>
    <w:rsid w:val="006D317E"/>
    <w:rsid w:val="006D36CA"/>
    <w:rsid w:val="006D3A19"/>
    <w:rsid w:val="006D51A3"/>
    <w:rsid w:val="006D6778"/>
    <w:rsid w:val="006E0248"/>
    <w:rsid w:val="006E0D72"/>
    <w:rsid w:val="006E64FF"/>
    <w:rsid w:val="006E7B0A"/>
    <w:rsid w:val="006F2F85"/>
    <w:rsid w:val="006F3863"/>
    <w:rsid w:val="006F42E3"/>
    <w:rsid w:val="006F52F3"/>
    <w:rsid w:val="006F5EDD"/>
    <w:rsid w:val="007009DC"/>
    <w:rsid w:val="00700D8C"/>
    <w:rsid w:val="007029C4"/>
    <w:rsid w:val="007042AA"/>
    <w:rsid w:val="00704AD5"/>
    <w:rsid w:val="0071054B"/>
    <w:rsid w:val="00710D17"/>
    <w:rsid w:val="00710D53"/>
    <w:rsid w:val="00711A7C"/>
    <w:rsid w:val="00712441"/>
    <w:rsid w:val="00712670"/>
    <w:rsid w:val="007136DE"/>
    <w:rsid w:val="00713F0F"/>
    <w:rsid w:val="00714653"/>
    <w:rsid w:val="0071553E"/>
    <w:rsid w:val="007157AA"/>
    <w:rsid w:val="00717946"/>
    <w:rsid w:val="00720822"/>
    <w:rsid w:val="00720A85"/>
    <w:rsid w:val="00720E0E"/>
    <w:rsid w:val="0072137C"/>
    <w:rsid w:val="00722561"/>
    <w:rsid w:val="00722967"/>
    <w:rsid w:val="0072360F"/>
    <w:rsid w:val="00723DAD"/>
    <w:rsid w:val="007240E9"/>
    <w:rsid w:val="007242C0"/>
    <w:rsid w:val="007244FB"/>
    <w:rsid w:val="00726780"/>
    <w:rsid w:val="00726EC2"/>
    <w:rsid w:val="007321A2"/>
    <w:rsid w:val="00733B28"/>
    <w:rsid w:val="0073435A"/>
    <w:rsid w:val="00734490"/>
    <w:rsid w:val="0073499B"/>
    <w:rsid w:val="00735F44"/>
    <w:rsid w:val="00736454"/>
    <w:rsid w:val="007366EA"/>
    <w:rsid w:val="00737613"/>
    <w:rsid w:val="00737B8B"/>
    <w:rsid w:val="007414C8"/>
    <w:rsid w:val="00741F41"/>
    <w:rsid w:val="00744822"/>
    <w:rsid w:val="00746356"/>
    <w:rsid w:val="00747BD3"/>
    <w:rsid w:val="00750465"/>
    <w:rsid w:val="00750661"/>
    <w:rsid w:val="00750831"/>
    <w:rsid w:val="007510CC"/>
    <w:rsid w:val="0075128D"/>
    <w:rsid w:val="00751A48"/>
    <w:rsid w:val="00751A81"/>
    <w:rsid w:val="00757714"/>
    <w:rsid w:val="00757E82"/>
    <w:rsid w:val="00761675"/>
    <w:rsid w:val="00763310"/>
    <w:rsid w:val="0076446F"/>
    <w:rsid w:val="00766B3F"/>
    <w:rsid w:val="0077137F"/>
    <w:rsid w:val="0077160D"/>
    <w:rsid w:val="0077184B"/>
    <w:rsid w:val="0077266C"/>
    <w:rsid w:val="00772DD5"/>
    <w:rsid w:val="0077791A"/>
    <w:rsid w:val="00777990"/>
    <w:rsid w:val="007801ED"/>
    <w:rsid w:val="007813D9"/>
    <w:rsid w:val="0078190B"/>
    <w:rsid w:val="007825D6"/>
    <w:rsid w:val="007828D0"/>
    <w:rsid w:val="00782901"/>
    <w:rsid w:val="00782BAE"/>
    <w:rsid w:val="007855F5"/>
    <w:rsid w:val="007878F4"/>
    <w:rsid w:val="00790F75"/>
    <w:rsid w:val="00792732"/>
    <w:rsid w:val="007937A4"/>
    <w:rsid w:val="007937B3"/>
    <w:rsid w:val="00793CEE"/>
    <w:rsid w:val="00795ED4"/>
    <w:rsid w:val="007A3290"/>
    <w:rsid w:val="007A4DB1"/>
    <w:rsid w:val="007A5337"/>
    <w:rsid w:val="007A7248"/>
    <w:rsid w:val="007B18E6"/>
    <w:rsid w:val="007B2665"/>
    <w:rsid w:val="007B4734"/>
    <w:rsid w:val="007B54E4"/>
    <w:rsid w:val="007B569A"/>
    <w:rsid w:val="007B665E"/>
    <w:rsid w:val="007B76CD"/>
    <w:rsid w:val="007C06E5"/>
    <w:rsid w:val="007C0CEE"/>
    <w:rsid w:val="007C189B"/>
    <w:rsid w:val="007C1C12"/>
    <w:rsid w:val="007C21C3"/>
    <w:rsid w:val="007C4306"/>
    <w:rsid w:val="007C4320"/>
    <w:rsid w:val="007C4795"/>
    <w:rsid w:val="007C5150"/>
    <w:rsid w:val="007C53BC"/>
    <w:rsid w:val="007C6184"/>
    <w:rsid w:val="007C61B1"/>
    <w:rsid w:val="007C7ACD"/>
    <w:rsid w:val="007D020D"/>
    <w:rsid w:val="007D2142"/>
    <w:rsid w:val="007D2A11"/>
    <w:rsid w:val="007D2FC8"/>
    <w:rsid w:val="007D42FD"/>
    <w:rsid w:val="007D4407"/>
    <w:rsid w:val="007D440F"/>
    <w:rsid w:val="007D4863"/>
    <w:rsid w:val="007D5B3D"/>
    <w:rsid w:val="007D5EB6"/>
    <w:rsid w:val="007D6529"/>
    <w:rsid w:val="007D6EAB"/>
    <w:rsid w:val="007D77B9"/>
    <w:rsid w:val="007E0E4A"/>
    <w:rsid w:val="007E1F28"/>
    <w:rsid w:val="007E5489"/>
    <w:rsid w:val="007E5959"/>
    <w:rsid w:val="007E6FD3"/>
    <w:rsid w:val="007E772D"/>
    <w:rsid w:val="007E7970"/>
    <w:rsid w:val="007E7A85"/>
    <w:rsid w:val="007F0B9A"/>
    <w:rsid w:val="007F0BB2"/>
    <w:rsid w:val="007F0F41"/>
    <w:rsid w:val="007F158C"/>
    <w:rsid w:val="007F2064"/>
    <w:rsid w:val="007F2D46"/>
    <w:rsid w:val="007F2DF4"/>
    <w:rsid w:val="007F3C05"/>
    <w:rsid w:val="007F411E"/>
    <w:rsid w:val="007F529A"/>
    <w:rsid w:val="007F73A9"/>
    <w:rsid w:val="0080248D"/>
    <w:rsid w:val="00802931"/>
    <w:rsid w:val="00803D25"/>
    <w:rsid w:val="0080449C"/>
    <w:rsid w:val="00804EF7"/>
    <w:rsid w:val="008054C7"/>
    <w:rsid w:val="00805A3E"/>
    <w:rsid w:val="008062E3"/>
    <w:rsid w:val="00806E9F"/>
    <w:rsid w:val="008070EA"/>
    <w:rsid w:val="008104CD"/>
    <w:rsid w:val="00810A6D"/>
    <w:rsid w:val="00812AAF"/>
    <w:rsid w:val="00813919"/>
    <w:rsid w:val="008149E4"/>
    <w:rsid w:val="00815C87"/>
    <w:rsid w:val="008173CC"/>
    <w:rsid w:val="008217A1"/>
    <w:rsid w:val="00822568"/>
    <w:rsid w:val="00824867"/>
    <w:rsid w:val="00824FBA"/>
    <w:rsid w:val="0082646F"/>
    <w:rsid w:val="00830092"/>
    <w:rsid w:val="008305C5"/>
    <w:rsid w:val="0083135F"/>
    <w:rsid w:val="008360C0"/>
    <w:rsid w:val="008361ED"/>
    <w:rsid w:val="00836639"/>
    <w:rsid w:val="0083689B"/>
    <w:rsid w:val="00837174"/>
    <w:rsid w:val="00840625"/>
    <w:rsid w:val="00843428"/>
    <w:rsid w:val="00845BEB"/>
    <w:rsid w:val="00845CFB"/>
    <w:rsid w:val="008460A9"/>
    <w:rsid w:val="00847C81"/>
    <w:rsid w:val="00851F47"/>
    <w:rsid w:val="008528FB"/>
    <w:rsid w:val="0085503E"/>
    <w:rsid w:val="0086238B"/>
    <w:rsid w:val="00862AAC"/>
    <w:rsid w:val="00863B6A"/>
    <w:rsid w:val="008645FB"/>
    <w:rsid w:val="00867505"/>
    <w:rsid w:val="00871065"/>
    <w:rsid w:val="008716F6"/>
    <w:rsid w:val="00871704"/>
    <w:rsid w:val="00872B4F"/>
    <w:rsid w:val="00873B84"/>
    <w:rsid w:val="0087408C"/>
    <w:rsid w:val="00875954"/>
    <w:rsid w:val="00875C0D"/>
    <w:rsid w:val="00875F4D"/>
    <w:rsid w:val="008760D3"/>
    <w:rsid w:val="008814F8"/>
    <w:rsid w:val="0088223E"/>
    <w:rsid w:val="00882AB4"/>
    <w:rsid w:val="00882E29"/>
    <w:rsid w:val="00882FBD"/>
    <w:rsid w:val="0088474F"/>
    <w:rsid w:val="008868D0"/>
    <w:rsid w:val="00887298"/>
    <w:rsid w:val="0088771F"/>
    <w:rsid w:val="00890D47"/>
    <w:rsid w:val="00891E31"/>
    <w:rsid w:val="0089227F"/>
    <w:rsid w:val="00893B9A"/>
    <w:rsid w:val="00895A8F"/>
    <w:rsid w:val="00895DF4"/>
    <w:rsid w:val="00895EA8"/>
    <w:rsid w:val="0089637C"/>
    <w:rsid w:val="0089700E"/>
    <w:rsid w:val="008A1B75"/>
    <w:rsid w:val="008A1D9D"/>
    <w:rsid w:val="008A6D8D"/>
    <w:rsid w:val="008B07A9"/>
    <w:rsid w:val="008B13EA"/>
    <w:rsid w:val="008B1790"/>
    <w:rsid w:val="008B1F3B"/>
    <w:rsid w:val="008B2176"/>
    <w:rsid w:val="008B258F"/>
    <w:rsid w:val="008B2F94"/>
    <w:rsid w:val="008B3A35"/>
    <w:rsid w:val="008B3BDD"/>
    <w:rsid w:val="008B5CE9"/>
    <w:rsid w:val="008B655F"/>
    <w:rsid w:val="008B66A4"/>
    <w:rsid w:val="008B6AB6"/>
    <w:rsid w:val="008B6E69"/>
    <w:rsid w:val="008C14DE"/>
    <w:rsid w:val="008C2B76"/>
    <w:rsid w:val="008C2F9C"/>
    <w:rsid w:val="008C3774"/>
    <w:rsid w:val="008C3991"/>
    <w:rsid w:val="008C4282"/>
    <w:rsid w:val="008C4BED"/>
    <w:rsid w:val="008C6B22"/>
    <w:rsid w:val="008C7432"/>
    <w:rsid w:val="008D029C"/>
    <w:rsid w:val="008D19E3"/>
    <w:rsid w:val="008D1B85"/>
    <w:rsid w:val="008D22B5"/>
    <w:rsid w:val="008D26BE"/>
    <w:rsid w:val="008D5310"/>
    <w:rsid w:val="008D7E00"/>
    <w:rsid w:val="008E040C"/>
    <w:rsid w:val="008E15D9"/>
    <w:rsid w:val="008E1709"/>
    <w:rsid w:val="008E2291"/>
    <w:rsid w:val="008E2F3E"/>
    <w:rsid w:val="008E36A2"/>
    <w:rsid w:val="008E38CB"/>
    <w:rsid w:val="008E3B08"/>
    <w:rsid w:val="008E3D12"/>
    <w:rsid w:val="008E41C8"/>
    <w:rsid w:val="008E5DCF"/>
    <w:rsid w:val="008E606E"/>
    <w:rsid w:val="008E6192"/>
    <w:rsid w:val="008E72A2"/>
    <w:rsid w:val="008F1EEA"/>
    <w:rsid w:val="008F214C"/>
    <w:rsid w:val="008F2542"/>
    <w:rsid w:val="008F294D"/>
    <w:rsid w:val="008F2C3C"/>
    <w:rsid w:val="008F3156"/>
    <w:rsid w:val="008F6271"/>
    <w:rsid w:val="008F62CB"/>
    <w:rsid w:val="008F64DC"/>
    <w:rsid w:val="008F6772"/>
    <w:rsid w:val="008F6EEE"/>
    <w:rsid w:val="0090005F"/>
    <w:rsid w:val="009008DE"/>
    <w:rsid w:val="0090115E"/>
    <w:rsid w:val="0090158D"/>
    <w:rsid w:val="00901F8F"/>
    <w:rsid w:val="00904E04"/>
    <w:rsid w:val="009056B9"/>
    <w:rsid w:val="00906A6A"/>
    <w:rsid w:val="009079F4"/>
    <w:rsid w:val="00910D5B"/>
    <w:rsid w:val="0091169F"/>
    <w:rsid w:val="00911833"/>
    <w:rsid w:val="00912D0D"/>
    <w:rsid w:val="00913361"/>
    <w:rsid w:val="00914B8F"/>
    <w:rsid w:val="00915494"/>
    <w:rsid w:val="00916D49"/>
    <w:rsid w:val="009177D4"/>
    <w:rsid w:val="00920DBC"/>
    <w:rsid w:val="00921548"/>
    <w:rsid w:val="00921BEB"/>
    <w:rsid w:val="00923F5F"/>
    <w:rsid w:val="00924591"/>
    <w:rsid w:val="0092463A"/>
    <w:rsid w:val="009251F7"/>
    <w:rsid w:val="00925A97"/>
    <w:rsid w:val="00925CF4"/>
    <w:rsid w:val="009267C5"/>
    <w:rsid w:val="00926836"/>
    <w:rsid w:val="00926E53"/>
    <w:rsid w:val="00927ADE"/>
    <w:rsid w:val="00927BF5"/>
    <w:rsid w:val="009300C8"/>
    <w:rsid w:val="009314EB"/>
    <w:rsid w:val="00931CD5"/>
    <w:rsid w:val="0093209F"/>
    <w:rsid w:val="00932F00"/>
    <w:rsid w:val="00933C53"/>
    <w:rsid w:val="00933F9D"/>
    <w:rsid w:val="0093502F"/>
    <w:rsid w:val="0093523B"/>
    <w:rsid w:val="00937467"/>
    <w:rsid w:val="009428A6"/>
    <w:rsid w:val="00943043"/>
    <w:rsid w:val="009438A1"/>
    <w:rsid w:val="00943AC8"/>
    <w:rsid w:val="00944F3C"/>
    <w:rsid w:val="009458A4"/>
    <w:rsid w:val="00945FBC"/>
    <w:rsid w:val="00946986"/>
    <w:rsid w:val="0095014C"/>
    <w:rsid w:val="00950649"/>
    <w:rsid w:val="00951D98"/>
    <w:rsid w:val="00952968"/>
    <w:rsid w:val="009529BB"/>
    <w:rsid w:val="00952F5D"/>
    <w:rsid w:val="00953536"/>
    <w:rsid w:val="00955822"/>
    <w:rsid w:val="009563E8"/>
    <w:rsid w:val="00956571"/>
    <w:rsid w:val="00956D9B"/>
    <w:rsid w:val="00956FCE"/>
    <w:rsid w:val="009573B6"/>
    <w:rsid w:val="0095772D"/>
    <w:rsid w:val="0095776C"/>
    <w:rsid w:val="00960C5E"/>
    <w:rsid w:val="009610FB"/>
    <w:rsid w:val="00961309"/>
    <w:rsid w:val="009617A2"/>
    <w:rsid w:val="00962A62"/>
    <w:rsid w:val="00964A39"/>
    <w:rsid w:val="00966189"/>
    <w:rsid w:val="00967696"/>
    <w:rsid w:val="00967930"/>
    <w:rsid w:val="00967D71"/>
    <w:rsid w:val="00970217"/>
    <w:rsid w:val="009720C6"/>
    <w:rsid w:val="009724B0"/>
    <w:rsid w:val="00972760"/>
    <w:rsid w:val="00974632"/>
    <w:rsid w:val="009746DA"/>
    <w:rsid w:val="00974777"/>
    <w:rsid w:val="00975C0F"/>
    <w:rsid w:val="00975F39"/>
    <w:rsid w:val="009762AE"/>
    <w:rsid w:val="00977A3B"/>
    <w:rsid w:val="00977E58"/>
    <w:rsid w:val="009805D8"/>
    <w:rsid w:val="00980DFA"/>
    <w:rsid w:val="00981390"/>
    <w:rsid w:val="00983028"/>
    <w:rsid w:val="0098445B"/>
    <w:rsid w:val="009857D0"/>
    <w:rsid w:val="00985D34"/>
    <w:rsid w:val="009872C7"/>
    <w:rsid w:val="00990036"/>
    <w:rsid w:val="0099039E"/>
    <w:rsid w:val="00990CA9"/>
    <w:rsid w:val="009913B7"/>
    <w:rsid w:val="00991D11"/>
    <w:rsid w:val="00992F6A"/>
    <w:rsid w:val="009944DD"/>
    <w:rsid w:val="00994A7E"/>
    <w:rsid w:val="0099599B"/>
    <w:rsid w:val="009969AE"/>
    <w:rsid w:val="00996C11"/>
    <w:rsid w:val="009A084C"/>
    <w:rsid w:val="009A202C"/>
    <w:rsid w:val="009A2B59"/>
    <w:rsid w:val="009A2D69"/>
    <w:rsid w:val="009A3372"/>
    <w:rsid w:val="009A4110"/>
    <w:rsid w:val="009A5657"/>
    <w:rsid w:val="009A5EE9"/>
    <w:rsid w:val="009A6C17"/>
    <w:rsid w:val="009A7A94"/>
    <w:rsid w:val="009B1E7F"/>
    <w:rsid w:val="009B22EF"/>
    <w:rsid w:val="009B4492"/>
    <w:rsid w:val="009B4898"/>
    <w:rsid w:val="009B58FD"/>
    <w:rsid w:val="009B6DEA"/>
    <w:rsid w:val="009B7299"/>
    <w:rsid w:val="009B7860"/>
    <w:rsid w:val="009B7DDE"/>
    <w:rsid w:val="009B7E0D"/>
    <w:rsid w:val="009C007D"/>
    <w:rsid w:val="009C1B37"/>
    <w:rsid w:val="009C2C18"/>
    <w:rsid w:val="009C3AD8"/>
    <w:rsid w:val="009C68BA"/>
    <w:rsid w:val="009D05EB"/>
    <w:rsid w:val="009D0714"/>
    <w:rsid w:val="009D0FD0"/>
    <w:rsid w:val="009D3A25"/>
    <w:rsid w:val="009D4C8E"/>
    <w:rsid w:val="009D4DBC"/>
    <w:rsid w:val="009D6E4D"/>
    <w:rsid w:val="009E0BCA"/>
    <w:rsid w:val="009E1353"/>
    <w:rsid w:val="009E169F"/>
    <w:rsid w:val="009E3B51"/>
    <w:rsid w:val="009E4077"/>
    <w:rsid w:val="009E4160"/>
    <w:rsid w:val="009E4367"/>
    <w:rsid w:val="009E76AA"/>
    <w:rsid w:val="009E772A"/>
    <w:rsid w:val="009F2CF7"/>
    <w:rsid w:val="009F5E00"/>
    <w:rsid w:val="009F5F61"/>
    <w:rsid w:val="00A00EFC"/>
    <w:rsid w:val="00A038EE"/>
    <w:rsid w:val="00A03ED9"/>
    <w:rsid w:val="00A049A1"/>
    <w:rsid w:val="00A07D6F"/>
    <w:rsid w:val="00A10219"/>
    <w:rsid w:val="00A11F7B"/>
    <w:rsid w:val="00A13B95"/>
    <w:rsid w:val="00A149F5"/>
    <w:rsid w:val="00A15103"/>
    <w:rsid w:val="00A1629B"/>
    <w:rsid w:val="00A16E8F"/>
    <w:rsid w:val="00A202D3"/>
    <w:rsid w:val="00A2093C"/>
    <w:rsid w:val="00A22E9E"/>
    <w:rsid w:val="00A23794"/>
    <w:rsid w:val="00A24B2E"/>
    <w:rsid w:val="00A24B86"/>
    <w:rsid w:val="00A273FD"/>
    <w:rsid w:val="00A27A50"/>
    <w:rsid w:val="00A31973"/>
    <w:rsid w:val="00A32C32"/>
    <w:rsid w:val="00A32F83"/>
    <w:rsid w:val="00A3324F"/>
    <w:rsid w:val="00A34B29"/>
    <w:rsid w:val="00A36535"/>
    <w:rsid w:val="00A37C05"/>
    <w:rsid w:val="00A4012B"/>
    <w:rsid w:val="00A40712"/>
    <w:rsid w:val="00A41136"/>
    <w:rsid w:val="00A41D91"/>
    <w:rsid w:val="00A423CF"/>
    <w:rsid w:val="00A44E8B"/>
    <w:rsid w:val="00A45BAC"/>
    <w:rsid w:val="00A460D9"/>
    <w:rsid w:val="00A479CA"/>
    <w:rsid w:val="00A50BCE"/>
    <w:rsid w:val="00A51050"/>
    <w:rsid w:val="00A51968"/>
    <w:rsid w:val="00A51B85"/>
    <w:rsid w:val="00A520CE"/>
    <w:rsid w:val="00A52D42"/>
    <w:rsid w:val="00A530EF"/>
    <w:rsid w:val="00A5330E"/>
    <w:rsid w:val="00A554D4"/>
    <w:rsid w:val="00A605C7"/>
    <w:rsid w:val="00A62682"/>
    <w:rsid w:val="00A63A98"/>
    <w:rsid w:val="00A64EB7"/>
    <w:rsid w:val="00A64F92"/>
    <w:rsid w:val="00A65665"/>
    <w:rsid w:val="00A65A59"/>
    <w:rsid w:val="00A66001"/>
    <w:rsid w:val="00A66233"/>
    <w:rsid w:val="00A66D2A"/>
    <w:rsid w:val="00A674D7"/>
    <w:rsid w:val="00A70ED6"/>
    <w:rsid w:val="00A71354"/>
    <w:rsid w:val="00A7229F"/>
    <w:rsid w:val="00A73E8D"/>
    <w:rsid w:val="00A74046"/>
    <w:rsid w:val="00A740F3"/>
    <w:rsid w:val="00A77099"/>
    <w:rsid w:val="00A77A62"/>
    <w:rsid w:val="00A81D56"/>
    <w:rsid w:val="00A81E2E"/>
    <w:rsid w:val="00A82092"/>
    <w:rsid w:val="00A823BD"/>
    <w:rsid w:val="00A832EC"/>
    <w:rsid w:val="00A83EB5"/>
    <w:rsid w:val="00A855AD"/>
    <w:rsid w:val="00A85673"/>
    <w:rsid w:val="00A87C7D"/>
    <w:rsid w:val="00A91A5A"/>
    <w:rsid w:val="00A949EB"/>
    <w:rsid w:val="00A94EA8"/>
    <w:rsid w:val="00A9549D"/>
    <w:rsid w:val="00A97F91"/>
    <w:rsid w:val="00AA0AF8"/>
    <w:rsid w:val="00AA31A0"/>
    <w:rsid w:val="00AA3C15"/>
    <w:rsid w:val="00AA3EFB"/>
    <w:rsid w:val="00AA4C80"/>
    <w:rsid w:val="00AA5D61"/>
    <w:rsid w:val="00AA61BA"/>
    <w:rsid w:val="00AA75A0"/>
    <w:rsid w:val="00AA7669"/>
    <w:rsid w:val="00AA76BA"/>
    <w:rsid w:val="00AA7CEC"/>
    <w:rsid w:val="00AB1583"/>
    <w:rsid w:val="00AB2237"/>
    <w:rsid w:val="00AB33EC"/>
    <w:rsid w:val="00AB43C9"/>
    <w:rsid w:val="00AB4589"/>
    <w:rsid w:val="00AB4A51"/>
    <w:rsid w:val="00AB4B95"/>
    <w:rsid w:val="00AB4DF5"/>
    <w:rsid w:val="00AB4FF2"/>
    <w:rsid w:val="00AB5B7A"/>
    <w:rsid w:val="00AB7EEF"/>
    <w:rsid w:val="00AC211E"/>
    <w:rsid w:val="00AC2180"/>
    <w:rsid w:val="00AC2632"/>
    <w:rsid w:val="00AC3727"/>
    <w:rsid w:val="00AC3F8D"/>
    <w:rsid w:val="00AC489C"/>
    <w:rsid w:val="00AC4D05"/>
    <w:rsid w:val="00AC5C64"/>
    <w:rsid w:val="00AC6D4D"/>
    <w:rsid w:val="00AC6F9B"/>
    <w:rsid w:val="00AC711B"/>
    <w:rsid w:val="00AC749F"/>
    <w:rsid w:val="00AC76FA"/>
    <w:rsid w:val="00AC7C5C"/>
    <w:rsid w:val="00AD07B9"/>
    <w:rsid w:val="00AD13ED"/>
    <w:rsid w:val="00AD20EA"/>
    <w:rsid w:val="00AD393C"/>
    <w:rsid w:val="00AD4024"/>
    <w:rsid w:val="00AD43D2"/>
    <w:rsid w:val="00AD5A13"/>
    <w:rsid w:val="00AD656E"/>
    <w:rsid w:val="00AD753F"/>
    <w:rsid w:val="00AD779C"/>
    <w:rsid w:val="00AD7FD9"/>
    <w:rsid w:val="00AE1E10"/>
    <w:rsid w:val="00AE44AD"/>
    <w:rsid w:val="00AE594B"/>
    <w:rsid w:val="00AE5E64"/>
    <w:rsid w:val="00AE6283"/>
    <w:rsid w:val="00AE6D9C"/>
    <w:rsid w:val="00AF0CC0"/>
    <w:rsid w:val="00AF2A74"/>
    <w:rsid w:val="00AF4D43"/>
    <w:rsid w:val="00AF4EC5"/>
    <w:rsid w:val="00AF5AD4"/>
    <w:rsid w:val="00AF684D"/>
    <w:rsid w:val="00B00503"/>
    <w:rsid w:val="00B0062D"/>
    <w:rsid w:val="00B013A6"/>
    <w:rsid w:val="00B01B1B"/>
    <w:rsid w:val="00B01D36"/>
    <w:rsid w:val="00B01D4C"/>
    <w:rsid w:val="00B04210"/>
    <w:rsid w:val="00B04E00"/>
    <w:rsid w:val="00B05A99"/>
    <w:rsid w:val="00B05D96"/>
    <w:rsid w:val="00B074C7"/>
    <w:rsid w:val="00B07DB7"/>
    <w:rsid w:val="00B07F65"/>
    <w:rsid w:val="00B102CC"/>
    <w:rsid w:val="00B12F68"/>
    <w:rsid w:val="00B13F6B"/>
    <w:rsid w:val="00B14628"/>
    <w:rsid w:val="00B154E3"/>
    <w:rsid w:val="00B15D85"/>
    <w:rsid w:val="00B161BE"/>
    <w:rsid w:val="00B171B4"/>
    <w:rsid w:val="00B20793"/>
    <w:rsid w:val="00B20E4C"/>
    <w:rsid w:val="00B21C5B"/>
    <w:rsid w:val="00B22A37"/>
    <w:rsid w:val="00B22E40"/>
    <w:rsid w:val="00B239AA"/>
    <w:rsid w:val="00B26663"/>
    <w:rsid w:val="00B2718C"/>
    <w:rsid w:val="00B2773A"/>
    <w:rsid w:val="00B30335"/>
    <w:rsid w:val="00B30729"/>
    <w:rsid w:val="00B30F7D"/>
    <w:rsid w:val="00B3140C"/>
    <w:rsid w:val="00B31590"/>
    <w:rsid w:val="00B31693"/>
    <w:rsid w:val="00B31A6C"/>
    <w:rsid w:val="00B326B9"/>
    <w:rsid w:val="00B32E9F"/>
    <w:rsid w:val="00B33B80"/>
    <w:rsid w:val="00B376FF"/>
    <w:rsid w:val="00B37D31"/>
    <w:rsid w:val="00B40427"/>
    <w:rsid w:val="00B40C77"/>
    <w:rsid w:val="00B40E76"/>
    <w:rsid w:val="00B422FC"/>
    <w:rsid w:val="00B42F67"/>
    <w:rsid w:val="00B44772"/>
    <w:rsid w:val="00B45C57"/>
    <w:rsid w:val="00B46D38"/>
    <w:rsid w:val="00B46D8C"/>
    <w:rsid w:val="00B473C1"/>
    <w:rsid w:val="00B478A5"/>
    <w:rsid w:val="00B51142"/>
    <w:rsid w:val="00B51641"/>
    <w:rsid w:val="00B51E6C"/>
    <w:rsid w:val="00B524C9"/>
    <w:rsid w:val="00B52ABB"/>
    <w:rsid w:val="00B52EE4"/>
    <w:rsid w:val="00B53310"/>
    <w:rsid w:val="00B547D0"/>
    <w:rsid w:val="00B561DB"/>
    <w:rsid w:val="00B57249"/>
    <w:rsid w:val="00B57880"/>
    <w:rsid w:val="00B60CF4"/>
    <w:rsid w:val="00B63E39"/>
    <w:rsid w:val="00B64BD7"/>
    <w:rsid w:val="00B65117"/>
    <w:rsid w:val="00B651FA"/>
    <w:rsid w:val="00B6706E"/>
    <w:rsid w:val="00B71601"/>
    <w:rsid w:val="00B72CED"/>
    <w:rsid w:val="00B7707A"/>
    <w:rsid w:val="00B81FF3"/>
    <w:rsid w:val="00B82957"/>
    <w:rsid w:val="00B8317F"/>
    <w:rsid w:val="00B83B0E"/>
    <w:rsid w:val="00B8575B"/>
    <w:rsid w:val="00B868F9"/>
    <w:rsid w:val="00B87641"/>
    <w:rsid w:val="00B92D66"/>
    <w:rsid w:val="00B94507"/>
    <w:rsid w:val="00B954FA"/>
    <w:rsid w:val="00B9616B"/>
    <w:rsid w:val="00BA12A5"/>
    <w:rsid w:val="00BA16CD"/>
    <w:rsid w:val="00BA26D5"/>
    <w:rsid w:val="00BA3355"/>
    <w:rsid w:val="00BA4DDE"/>
    <w:rsid w:val="00BA63DA"/>
    <w:rsid w:val="00BA7981"/>
    <w:rsid w:val="00BB023E"/>
    <w:rsid w:val="00BB11CD"/>
    <w:rsid w:val="00BB21E6"/>
    <w:rsid w:val="00BB32F4"/>
    <w:rsid w:val="00BB3E66"/>
    <w:rsid w:val="00BB534B"/>
    <w:rsid w:val="00BB5CD1"/>
    <w:rsid w:val="00BB5F5E"/>
    <w:rsid w:val="00BB7257"/>
    <w:rsid w:val="00BB7C7F"/>
    <w:rsid w:val="00BC1EA9"/>
    <w:rsid w:val="00BC3E94"/>
    <w:rsid w:val="00BC487C"/>
    <w:rsid w:val="00BC4887"/>
    <w:rsid w:val="00BC4D0A"/>
    <w:rsid w:val="00BC5DB9"/>
    <w:rsid w:val="00BC7446"/>
    <w:rsid w:val="00BD2737"/>
    <w:rsid w:val="00BD2A4F"/>
    <w:rsid w:val="00BD6CD0"/>
    <w:rsid w:val="00BD7BBC"/>
    <w:rsid w:val="00BE071D"/>
    <w:rsid w:val="00BE0C09"/>
    <w:rsid w:val="00BE390E"/>
    <w:rsid w:val="00BE44D2"/>
    <w:rsid w:val="00BE4F8E"/>
    <w:rsid w:val="00BE55C5"/>
    <w:rsid w:val="00BE7867"/>
    <w:rsid w:val="00BF150E"/>
    <w:rsid w:val="00BF2683"/>
    <w:rsid w:val="00BF301F"/>
    <w:rsid w:val="00BF3CD9"/>
    <w:rsid w:val="00BF4BEF"/>
    <w:rsid w:val="00BF5358"/>
    <w:rsid w:val="00BF658B"/>
    <w:rsid w:val="00BF73BB"/>
    <w:rsid w:val="00BF778C"/>
    <w:rsid w:val="00C013F9"/>
    <w:rsid w:val="00C01711"/>
    <w:rsid w:val="00C01C6C"/>
    <w:rsid w:val="00C026AF"/>
    <w:rsid w:val="00C02EAF"/>
    <w:rsid w:val="00C044A3"/>
    <w:rsid w:val="00C077D2"/>
    <w:rsid w:val="00C11F32"/>
    <w:rsid w:val="00C13E6F"/>
    <w:rsid w:val="00C13F79"/>
    <w:rsid w:val="00C144C1"/>
    <w:rsid w:val="00C14547"/>
    <w:rsid w:val="00C15427"/>
    <w:rsid w:val="00C17945"/>
    <w:rsid w:val="00C20568"/>
    <w:rsid w:val="00C20B8B"/>
    <w:rsid w:val="00C219A3"/>
    <w:rsid w:val="00C22856"/>
    <w:rsid w:val="00C23341"/>
    <w:rsid w:val="00C233A0"/>
    <w:rsid w:val="00C23737"/>
    <w:rsid w:val="00C241BD"/>
    <w:rsid w:val="00C2782D"/>
    <w:rsid w:val="00C27875"/>
    <w:rsid w:val="00C30CD7"/>
    <w:rsid w:val="00C35573"/>
    <w:rsid w:val="00C35C3D"/>
    <w:rsid w:val="00C37BBB"/>
    <w:rsid w:val="00C40768"/>
    <w:rsid w:val="00C4410B"/>
    <w:rsid w:val="00C45A26"/>
    <w:rsid w:val="00C4664F"/>
    <w:rsid w:val="00C46F91"/>
    <w:rsid w:val="00C5064E"/>
    <w:rsid w:val="00C5370A"/>
    <w:rsid w:val="00C537D2"/>
    <w:rsid w:val="00C54062"/>
    <w:rsid w:val="00C613BB"/>
    <w:rsid w:val="00C6458D"/>
    <w:rsid w:val="00C6532E"/>
    <w:rsid w:val="00C6703C"/>
    <w:rsid w:val="00C67539"/>
    <w:rsid w:val="00C67CBB"/>
    <w:rsid w:val="00C67EAC"/>
    <w:rsid w:val="00C70677"/>
    <w:rsid w:val="00C70CA4"/>
    <w:rsid w:val="00C712A0"/>
    <w:rsid w:val="00C7339F"/>
    <w:rsid w:val="00C74026"/>
    <w:rsid w:val="00C7611B"/>
    <w:rsid w:val="00C770DB"/>
    <w:rsid w:val="00C77267"/>
    <w:rsid w:val="00C808E5"/>
    <w:rsid w:val="00C81712"/>
    <w:rsid w:val="00C825FA"/>
    <w:rsid w:val="00C82764"/>
    <w:rsid w:val="00C852D8"/>
    <w:rsid w:val="00C85566"/>
    <w:rsid w:val="00C85B2C"/>
    <w:rsid w:val="00C85C6E"/>
    <w:rsid w:val="00C87043"/>
    <w:rsid w:val="00C87BA7"/>
    <w:rsid w:val="00C90C29"/>
    <w:rsid w:val="00C90F65"/>
    <w:rsid w:val="00C9196C"/>
    <w:rsid w:val="00C921BF"/>
    <w:rsid w:val="00C92AFB"/>
    <w:rsid w:val="00C964A9"/>
    <w:rsid w:val="00C965EC"/>
    <w:rsid w:val="00C979EA"/>
    <w:rsid w:val="00CA0296"/>
    <w:rsid w:val="00CA0381"/>
    <w:rsid w:val="00CA04EA"/>
    <w:rsid w:val="00CA1094"/>
    <w:rsid w:val="00CA37E5"/>
    <w:rsid w:val="00CA3851"/>
    <w:rsid w:val="00CA53B5"/>
    <w:rsid w:val="00CA5A2A"/>
    <w:rsid w:val="00CA5F20"/>
    <w:rsid w:val="00CA6A0D"/>
    <w:rsid w:val="00CB04BA"/>
    <w:rsid w:val="00CB2993"/>
    <w:rsid w:val="00CB33B9"/>
    <w:rsid w:val="00CB3F9C"/>
    <w:rsid w:val="00CB4323"/>
    <w:rsid w:val="00CB437B"/>
    <w:rsid w:val="00CB5B0F"/>
    <w:rsid w:val="00CB6276"/>
    <w:rsid w:val="00CB774F"/>
    <w:rsid w:val="00CC0EE6"/>
    <w:rsid w:val="00CC1FB4"/>
    <w:rsid w:val="00CC3F1E"/>
    <w:rsid w:val="00CC5356"/>
    <w:rsid w:val="00CC631F"/>
    <w:rsid w:val="00CC7224"/>
    <w:rsid w:val="00CC7732"/>
    <w:rsid w:val="00CD06D3"/>
    <w:rsid w:val="00CD3C51"/>
    <w:rsid w:val="00CD4E0D"/>
    <w:rsid w:val="00CD4EF4"/>
    <w:rsid w:val="00CD6E1C"/>
    <w:rsid w:val="00CE0AFF"/>
    <w:rsid w:val="00CE26D0"/>
    <w:rsid w:val="00CE2D65"/>
    <w:rsid w:val="00CE3301"/>
    <w:rsid w:val="00CE4C99"/>
    <w:rsid w:val="00CE4FB1"/>
    <w:rsid w:val="00CE5168"/>
    <w:rsid w:val="00CE516F"/>
    <w:rsid w:val="00CE577C"/>
    <w:rsid w:val="00CE7C0C"/>
    <w:rsid w:val="00CE7CB3"/>
    <w:rsid w:val="00CF184A"/>
    <w:rsid w:val="00CF4B9C"/>
    <w:rsid w:val="00CF57E9"/>
    <w:rsid w:val="00CF61FD"/>
    <w:rsid w:val="00D00597"/>
    <w:rsid w:val="00D005A7"/>
    <w:rsid w:val="00D0063D"/>
    <w:rsid w:val="00D01A29"/>
    <w:rsid w:val="00D026CB"/>
    <w:rsid w:val="00D03254"/>
    <w:rsid w:val="00D0390A"/>
    <w:rsid w:val="00D06151"/>
    <w:rsid w:val="00D06BF0"/>
    <w:rsid w:val="00D0794D"/>
    <w:rsid w:val="00D10F68"/>
    <w:rsid w:val="00D11DC1"/>
    <w:rsid w:val="00D12673"/>
    <w:rsid w:val="00D15329"/>
    <w:rsid w:val="00D15E40"/>
    <w:rsid w:val="00D20BB6"/>
    <w:rsid w:val="00D21BCC"/>
    <w:rsid w:val="00D21D13"/>
    <w:rsid w:val="00D21E68"/>
    <w:rsid w:val="00D22E71"/>
    <w:rsid w:val="00D242F1"/>
    <w:rsid w:val="00D264A6"/>
    <w:rsid w:val="00D2679E"/>
    <w:rsid w:val="00D26F94"/>
    <w:rsid w:val="00D27B4A"/>
    <w:rsid w:val="00D307AA"/>
    <w:rsid w:val="00D308DC"/>
    <w:rsid w:val="00D3169B"/>
    <w:rsid w:val="00D33C10"/>
    <w:rsid w:val="00D3457F"/>
    <w:rsid w:val="00D345D4"/>
    <w:rsid w:val="00D36E52"/>
    <w:rsid w:val="00D3762C"/>
    <w:rsid w:val="00D40233"/>
    <w:rsid w:val="00D41F3E"/>
    <w:rsid w:val="00D42070"/>
    <w:rsid w:val="00D42191"/>
    <w:rsid w:val="00D4267A"/>
    <w:rsid w:val="00D4530F"/>
    <w:rsid w:val="00D458C4"/>
    <w:rsid w:val="00D469A3"/>
    <w:rsid w:val="00D47225"/>
    <w:rsid w:val="00D51627"/>
    <w:rsid w:val="00D51960"/>
    <w:rsid w:val="00D53094"/>
    <w:rsid w:val="00D54A7E"/>
    <w:rsid w:val="00D55938"/>
    <w:rsid w:val="00D573D7"/>
    <w:rsid w:val="00D57522"/>
    <w:rsid w:val="00D576D4"/>
    <w:rsid w:val="00D601F8"/>
    <w:rsid w:val="00D603E5"/>
    <w:rsid w:val="00D60510"/>
    <w:rsid w:val="00D62645"/>
    <w:rsid w:val="00D62F30"/>
    <w:rsid w:val="00D63459"/>
    <w:rsid w:val="00D63DDC"/>
    <w:rsid w:val="00D63EC4"/>
    <w:rsid w:val="00D64FC7"/>
    <w:rsid w:val="00D65137"/>
    <w:rsid w:val="00D65FEA"/>
    <w:rsid w:val="00D66572"/>
    <w:rsid w:val="00D67E4C"/>
    <w:rsid w:val="00D70A0B"/>
    <w:rsid w:val="00D71ED6"/>
    <w:rsid w:val="00D72352"/>
    <w:rsid w:val="00D7362F"/>
    <w:rsid w:val="00D740BD"/>
    <w:rsid w:val="00D77190"/>
    <w:rsid w:val="00D776FD"/>
    <w:rsid w:val="00D77996"/>
    <w:rsid w:val="00D80234"/>
    <w:rsid w:val="00D82774"/>
    <w:rsid w:val="00D8277A"/>
    <w:rsid w:val="00D82F16"/>
    <w:rsid w:val="00D835B6"/>
    <w:rsid w:val="00D84E85"/>
    <w:rsid w:val="00D85EC1"/>
    <w:rsid w:val="00D86C17"/>
    <w:rsid w:val="00D86CD0"/>
    <w:rsid w:val="00D86D30"/>
    <w:rsid w:val="00D86DA5"/>
    <w:rsid w:val="00D86FE9"/>
    <w:rsid w:val="00D87CAC"/>
    <w:rsid w:val="00D90945"/>
    <w:rsid w:val="00D91F7A"/>
    <w:rsid w:val="00D91F90"/>
    <w:rsid w:val="00D94082"/>
    <w:rsid w:val="00D94D54"/>
    <w:rsid w:val="00D95395"/>
    <w:rsid w:val="00D97530"/>
    <w:rsid w:val="00DA070F"/>
    <w:rsid w:val="00DA5BF2"/>
    <w:rsid w:val="00DA6568"/>
    <w:rsid w:val="00DA6F1D"/>
    <w:rsid w:val="00DA7030"/>
    <w:rsid w:val="00DA75BB"/>
    <w:rsid w:val="00DB0968"/>
    <w:rsid w:val="00DB2567"/>
    <w:rsid w:val="00DB3489"/>
    <w:rsid w:val="00DB35C8"/>
    <w:rsid w:val="00DB6C37"/>
    <w:rsid w:val="00DC463B"/>
    <w:rsid w:val="00DC5AAB"/>
    <w:rsid w:val="00DC60E2"/>
    <w:rsid w:val="00DC6D44"/>
    <w:rsid w:val="00DC7CA7"/>
    <w:rsid w:val="00DD11CC"/>
    <w:rsid w:val="00DD15C8"/>
    <w:rsid w:val="00DD4B49"/>
    <w:rsid w:val="00DD4E69"/>
    <w:rsid w:val="00DD52F7"/>
    <w:rsid w:val="00DE01DD"/>
    <w:rsid w:val="00DE02CD"/>
    <w:rsid w:val="00DE1B13"/>
    <w:rsid w:val="00DE251D"/>
    <w:rsid w:val="00DE2A9D"/>
    <w:rsid w:val="00DE47A5"/>
    <w:rsid w:val="00DE4B2B"/>
    <w:rsid w:val="00DE500B"/>
    <w:rsid w:val="00DE530F"/>
    <w:rsid w:val="00DE685A"/>
    <w:rsid w:val="00DF0407"/>
    <w:rsid w:val="00DF10ED"/>
    <w:rsid w:val="00DF1E35"/>
    <w:rsid w:val="00DF3768"/>
    <w:rsid w:val="00DF566D"/>
    <w:rsid w:val="00DF5803"/>
    <w:rsid w:val="00DF6E78"/>
    <w:rsid w:val="00E00A8A"/>
    <w:rsid w:val="00E017C8"/>
    <w:rsid w:val="00E01AC7"/>
    <w:rsid w:val="00E01D57"/>
    <w:rsid w:val="00E0225C"/>
    <w:rsid w:val="00E02E31"/>
    <w:rsid w:val="00E034BF"/>
    <w:rsid w:val="00E040A4"/>
    <w:rsid w:val="00E054E4"/>
    <w:rsid w:val="00E06423"/>
    <w:rsid w:val="00E07E12"/>
    <w:rsid w:val="00E12E14"/>
    <w:rsid w:val="00E13542"/>
    <w:rsid w:val="00E13A56"/>
    <w:rsid w:val="00E1483A"/>
    <w:rsid w:val="00E1583C"/>
    <w:rsid w:val="00E16DC1"/>
    <w:rsid w:val="00E204A9"/>
    <w:rsid w:val="00E21541"/>
    <w:rsid w:val="00E22ED6"/>
    <w:rsid w:val="00E23005"/>
    <w:rsid w:val="00E23337"/>
    <w:rsid w:val="00E23BD2"/>
    <w:rsid w:val="00E2472B"/>
    <w:rsid w:val="00E25B81"/>
    <w:rsid w:val="00E268EF"/>
    <w:rsid w:val="00E30651"/>
    <w:rsid w:val="00E30C89"/>
    <w:rsid w:val="00E320E2"/>
    <w:rsid w:val="00E335C2"/>
    <w:rsid w:val="00E3398D"/>
    <w:rsid w:val="00E3405F"/>
    <w:rsid w:val="00E34E02"/>
    <w:rsid w:val="00E376F6"/>
    <w:rsid w:val="00E37A84"/>
    <w:rsid w:val="00E37B68"/>
    <w:rsid w:val="00E37E65"/>
    <w:rsid w:val="00E40264"/>
    <w:rsid w:val="00E40733"/>
    <w:rsid w:val="00E40B66"/>
    <w:rsid w:val="00E416F3"/>
    <w:rsid w:val="00E41EC2"/>
    <w:rsid w:val="00E4238A"/>
    <w:rsid w:val="00E42EF4"/>
    <w:rsid w:val="00E453AB"/>
    <w:rsid w:val="00E46C46"/>
    <w:rsid w:val="00E46F35"/>
    <w:rsid w:val="00E47DF4"/>
    <w:rsid w:val="00E50546"/>
    <w:rsid w:val="00E52D8B"/>
    <w:rsid w:val="00E57873"/>
    <w:rsid w:val="00E578DF"/>
    <w:rsid w:val="00E63149"/>
    <w:rsid w:val="00E633F4"/>
    <w:rsid w:val="00E64813"/>
    <w:rsid w:val="00E67C61"/>
    <w:rsid w:val="00E71DF8"/>
    <w:rsid w:val="00E71E9F"/>
    <w:rsid w:val="00E72BEE"/>
    <w:rsid w:val="00E72CF3"/>
    <w:rsid w:val="00E73341"/>
    <w:rsid w:val="00E74D0A"/>
    <w:rsid w:val="00E807D4"/>
    <w:rsid w:val="00E82339"/>
    <w:rsid w:val="00E83036"/>
    <w:rsid w:val="00E8595B"/>
    <w:rsid w:val="00E85A51"/>
    <w:rsid w:val="00E85A81"/>
    <w:rsid w:val="00E85CA5"/>
    <w:rsid w:val="00E87781"/>
    <w:rsid w:val="00E87A41"/>
    <w:rsid w:val="00E91ABE"/>
    <w:rsid w:val="00E91F40"/>
    <w:rsid w:val="00E92343"/>
    <w:rsid w:val="00E92FF2"/>
    <w:rsid w:val="00E954C5"/>
    <w:rsid w:val="00E96304"/>
    <w:rsid w:val="00E968C2"/>
    <w:rsid w:val="00EA11F6"/>
    <w:rsid w:val="00EA18B0"/>
    <w:rsid w:val="00EA3C64"/>
    <w:rsid w:val="00EA5019"/>
    <w:rsid w:val="00EA61B0"/>
    <w:rsid w:val="00EA624E"/>
    <w:rsid w:val="00EA658E"/>
    <w:rsid w:val="00EB134F"/>
    <w:rsid w:val="00EB1A50"/>
    <w:rsid w:val="00EB377C"/>
    <w:rsid w:val="00EB4AF7"/>
    <w:rsid w:val="00EB5DA2"/>
    <w:rsid w:val="00EB68A6"/>
    <w:rsid w:val="00EC009C"/>
    <w:rsid w:val="00EC1350"/>
    <w:rsid w:val="00EC138D"/>
    <w:rsid w:val="00EC19A4"/>
    <w:rsid w:val="00EC1EA9"/>
    <w:rsid w:val="00EC2245"/>
    <w:rsid w:val="00EC327A"/>
    <w:rsid w:val="00EC4886"/>
    <w:rsid w:val="00EC5382"/>
    <w:rsid w:val="00ED0285"/>
    <w:rsid w:val="00ED09FD"/>
    <w:rsid w:val="00ED121E"/>
    <w:rsid w:val="00ED1995"/>
    <w:rsid w:val="00ED269E"/>
    <w:rsid w:val="00ED29D0"/>
    <w:rsid w:val="00ED3685"/>
    <w:rsid w:val="00ED51D1"/>
    <w:rsid w:val="00ED70AF"/>
    <w:rsid w:val="00ED7CA0"/>
    <w:rsid w:val="00EE0DF2"/>
    <w:rsid w:val="00EE211B"/>
    <w:rsid w:val="00EE2FC9"/>
    <w:rsid w:val="00EE3A12"/>
    <w:rsid w:val="00EE4B3A"/>
    <w:rsid w:val="00EE4DDD"/>
    <w:rsid w:val="00EE5B2B"/>
    <w:rsid w:val="00EE79EB"/>
    <w:rsid w:val="00EF0320"/>
    <w:rsid w:val="00EF1471"/>
    <w:rsid w:val="00EF2E98"/>
    <w:rsid w:val="00EF58BE"/>
    <w:rsid w:val="00EF67A4"/>
    <w:rsid w:val="00EF7694"/>
    <w:rsid w:val="00EF7C25"/>
    <w:rsid w:val="00EF7E24"/>
    <w:rsid w:val="00F0075F"/>
    <w:rsid w:val="00F00DA2"/>
    <w:rsid w:val="00F03225"/>
    <w:rsid w:val="00F036CD"/>
    <w:rsid w:val="00F041E1"/>
    <w:rsid w:val="00F051D3"/>
    <w:rsid w:val="00F05C16"/>
    <w:rsid w:val="00F0695D"/>
    <w:rsid w:val="00F07222"/>
    <w:rsid w:val="00F07465"/>
    <w:rsid w:val="00F102E7"/>
    <w:rsid w:val="00F109A3"/>
    <w:rsid w:val="00F1236A"/>
    <w:rsid w:val="00F13249"/>
    <w:rsid w:val="00F13E42"/>
    <w:rsid w:val="00F15271"/>
    <w:rsid w:val="00F1719F"/>
    <w:rsid w:val="00F17519"/>
    <w:rsid w:val="00F17B6B"/>
    <w:rsid w:val="00F208D1"/>
    <w:rsid w:val="00F22AB5"/>
    <w:rsid w:val="00F22AC5"/>
    <w:rsid w:val="00F22FA9"/>
    <w:rsid w:val="00F23496"/>
    <w:rsid w:val="00F24600"/>
    <w:rsid w:val="00F246C1"/>
    <w:rsid w:val="00F25AE1"/>
    <w:rsid w:val="00F25F1C"/>
    <w:rsid w:val="00F26961"/>
    <w:rsid w:val="00F26C48"/>
    <w:rsid w:val="00F301B0"/>
    <w:rsid w:val="00F3097A"/>
    <w:rsid w:val="00F30F71"/>
    <w:rsid w:val="00F31343"/>
    <w:rsid w:val="00F3134E"/>
    <w:rsid w:val="00F33746"/>
    <w:rsid w:val="00F33E1D"/>
    <w:rsid w:val="00F3482F"/>
    <w:rsid w:val="00F36F34"/>
    <w:rsid w:val="00F370ED"/>
    <w:rsid w:val="00F40756"/>
    <w:rsid w:val="00F43E88"/>
    <w:rsid w:val="00F44906"/>
    <w:rsid w:val="00F45EE1"/>
    <w:rsid w:val="00F50249"/>
    <w:rsid w:val="00F51708"/>
    <w:rsid w:val="00F523E6"/>
    <w:rsid w:val="00F523FE"/>
    <w:rsid w:val="00F55CFA"/>
    <w:rsid w:val="00F56CE4"/>
    <w:rsid w:val="00F62EFA"/>
    <w:rsid w:val="00F63C96"/>
    <w:rsid w:val="00F64775"/>
    <w:rsid w:val="00F649C5"/>
    <w:rsid w:val="00F663AC"/>
    <w:rsid w:val="00F663CB"/>
    <w:rsid w:val="00F6771B"/>
    <w:rsid w:val="00F70B58"/>
    <w:rsid w:val="00F7115D"/>
    <w:rsid w:val="00F71320"/>
    <w:rsid w:val="00F73D7F"/>
    <w:rsid w:val="00F752A0"/>
    <w:rsid w:val="00F7582E"/>
    <w:rsid w:val="00F761FE"/>
    <w:rsid w:val="00F811F0"/>
    <w:rsid w:val="00F81B46"/>
    <w:rsid w:val="00F829CB"/>
    <w:rsid w:val="00F85D26"/>
    <w:rsid w:val="00F86CCA"/>
    <w:rsid w:val="00F874AF"/>
    <w:rsid w:val="00F9099D"/>
    <w:rsid w:val="00F9147A"/>
    <w:rsid w:val="00F91790"/>
    <w:rsid w:val="00F926A8"/>
    <w:rsid w:val="00F92E23"/>
    <w:rsid w:val="00F92EDE"/>
    <w:rsid w:val="00F94BDE"/>
    <w:rsid w:val="00FA25DE"/>
    <w:rsid w:val="00FA3113"/>
    <w:rsid w:val="00FA3A92"/>
    <w:rsid w:val="00FA517E"/>
    <w:rsid w:val="00FA6AA5"/>
    <w:rsid w:val="00FA6CD5"/>
    <w:rsid w:val="00FA776B"/>
    <w:rsid w:val="00FA7A11"/>
    <w:rsid w:val="00FA7D16"/>
    <w:rsid w:val="00FB2332"/>
    <w:rsid w:val="00FB262C"/>
    <w:rsid w:val="00FB558D"/>
    <w:rsid w:val="00FB62D5"/>
    <w:rsid w:val="00FB7E06"/>
    <w:rsid w:val="00FC003C"/>
    <w:rsid w:val="00FC03C2"/>
    <w:rsid w:val="00FC0CA5"/>
    <w:rsid w:val="00FC37DD"/>
    <w:rsid w:val="00FC3961"/>
    <w:rsid w:val="00FC3A70"/>
    <w:rsid w:val="00FC3E43"/>
    <w:rsid w:val="00FC47D2"/>
    <w:rsid w:val="00FC556F"/>
    <w:rsid w:val="00FC5B09"/>
    <w:rsid w:val="00FC6FFA"/>
    <w:rsid w:val="00FC73A3"/>
    <w:rsid w:val="00FD1EA4"/>
    <w:rsid w:val="00FD2C06"/>
    <w:rsid w:val="00FD3645"/>
    <w:rsid w:val="00FD3992"/>
    <w:rsid w:val="00FD3A0C"/>
    <w:rsid w:val="00FD3A2D"/>
    <w:rsid w:val="00FD638E"/>
    <w:rsid w:val="00FD7436"/>
    <w:rsid w:val="00FE05D7"/>
    <w:rsid w:val="00FE152F"/>
    <w:rsid w:val="00FE48C2"/>
    <w:rsid w:val="00FE5279"/>
    <w:rsid w:val="00FE786F"/>
    <w:rsid w:val="00FF0CF7"/>
    <w:rsid w:val="00FF1462"/>
    <w:rsid w:val="00FF2068"/>
    <w:rsid w:val="00FF241E"/>
    <w:rsid w:val="00FF3951"/>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8B2A3-DF85-430F-896D-27FC1598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992"/>
  </w:style>
  <w:style w:type="paragraph" w:styleId="Heading1">
    <w:name w:val="heading 1"/>
    <w:basedOn w:val="Normal"/>
    <w:next w:val="Normal"/>
    <w:link w:val="Heading1Char"/>
    <w:uiPriority w:val="9"/>
    <w:qFormat/>
    <w:rsid w:val="00287931"/>
    <w:pPr>
      <w:spacing w:before="120" w:after="360"/>
      <w:jc w:val="center"/>
      <w:outlineLvl w:val="0"/>
    </w:pPr>
    <w:rPr>
      <w:b/>
      <w:noProof/>
      <w:sz w:val="36"/>
      <w:u w:val="single"/>
    </w:rPr>
  </w:style>
  <w:style w:type="paragraph" w:styleId="Heading2">
    <w:name w:val="heading 2"/>
    <w:basedOn w:val="Normal"/>
    <w:link w:val="Heading2Char"/>
    <w:uiPriority w:val="9"/>
    <w:qFormat/>
    <w:rsid w:val="00287931"/>
    <w:pPr>
      <w:shd w:val="clear" w:color="auto" w:fill="000000" w:themeFill="text1"/>
      <w:spacing w:before="36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287931"/>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287931"/>
    <w:pPr>
      <w:spacing w:before="240" w:after="12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73"/>
    <w:pPr>
      <w:autoSpaceDE w:val="0"/>
      <w:autoSpaceDN w:val="0"/>
      <w:adjustRightInd w:val="0"/>
      <w:ind w:left="720"/>
    </w:pPr>
    <w:rPr>
      <w:rFonts w:ascii="Calibri" w:hAnsi="Calibri" w:cs="Calibri"/>
    </w:rPr>
  </w:style>
  <w:style w:type="character" w:styleId="CommentReference">
    <w:name w:val="annotation reference"/>
    <w:basedOn w:val="DefaultParagraphFont"/>
    <w:uiPriority w:val="99"/>
    <w:semiHidden/>
    <w:unhideWhenUsed/>
    <w:rsid w:val="00453010"/>
    <w:rPr>
      <w:sz w:val="16"/>
      <w:szCs w:val="16"/>
    </w:rPr>
  </w:style>
  <w:style w:type="paragraph" w:styleId="CommentText">
    <w:name w:val="annotation text"/>
    <w:basedOn w:val="Normal"/>
    <w:link w:val="CommentTextChar"/>
    <w:uiPriority w:val="99"/>
    <w:unhideWhenUsed/>
    <w:rsid w:val="00453010"/>
    <w:rPr>
      <w:sz w:val="20"/>
      <w:szCs w:val="20"/>
    </w:rPr>
  </w:style>
  <w:style w:type="character" w:customStyle="1" w:styleId="CommentTextChar">
    <w:name w:val="Comment Text Char"/>
    <w:basedOn w:val="DefaultParagraphFont"/>
    <w:link w:val="CommentText"/>
    <w:uiPriority w:val="99"/>
    <w:rsid w:val="00453010"/>
    <w:rPr>
      <w:sz w:val="20"/>
      <w:szCs w:val="20"/>
    </w:rPr>
  </w:style>
  <w:style w:type="paragraph" w:styleId="CommentSubject">
    <w:name w:val="annotation subject"/>
    <w:basedOn w:val="CommentText"/>
    <w:next w:val="CommentText"/>
    <w:link w:val="CommentSubjectChar"/>
    <w:uiPriority w:val="99"/>
    <w:semiHidden/>
    <w:unhideWhenUsed/>
    <w:rsid w:val="00453010"/>
    <w:rPr>
      <w:b/>
      <w:bCs/>
    </w:rPr>
  </w:style>
  <w:style w:type="character" w:customStyle="1" w:styleId="CommentSubjectChar">
    <w:name w:val="Comment Subject Char"/>
    <w:basedOn w:val="CommentTextChar"/>
    <w:link w:val="CommentSubject"/>
    <w:uiPriority w:val="99"/>
    <w:semiHidden/>
    <w:rsid w:val="00453010"/>
    <w:rPr>
      <w:b/>
      <w:bCs/>
      <w:sz w:val="20"/>
      <w:szCs w:val="20"/>
    </w:rPr>
  </w:style>
  <w:style w:type="paragraph" w:styleId="BalloonText">
    <w:name w:val="Balloon Text"/>
    <w:basedOn w:val="Normal"/>
    <w:link w:val="BalloonTextChar"/>
    <w:uiPriority w:val="99"/>
    <w:semiHidden/>
    <w:unhideWhenUsed/>
    <w:rsid w:val="00453010"/>
    <w:rPr>
      <w:rFonts w:ascii="Tahoma" w:hAnsi="Tahoma" w:cs="Tahoma"/>
      <w:sz w:val="16"/>
      <w:szCs w:val="16"/>
    </w:rPr>
  </w:style>
  <w:style w:type="character" w:customStyle="1" w:styleId="BalloonTextChar">
    <w:name w:val="Balloon Text Char"/>
    <w:basedOn w:val="DefaultParagraphFont"/>
    <w:link w:val="BalloonText"/>
    <w:uiPriority w:val="99"/>
    <w:semiHidden/>
    <w:rsid w:val="00453010"/>
    <w:rPr>
      <w:rFonts w:ascii="Tahoma" w:hAnsi="Tahoma" w:cs="Tahoma"/>
      <w:sz w:val="16"/>
      <w:szCs w:val="16"/>
    </w:rPr>
  </w:style>
  <w:style w:type="paragraph" w:styleId="Header">
    <w:name w:val="header"/>
    <w:basedOn w:val="Normal"/>
    <w:link w:val="HeaderChar"/>
    <w:uiPriority w:val="99"/>
    <w:unhideWhenUsed/>
    <w:qFormat/>
    <w:rsid w:val="00F56CE4"/>
    <w:pPr>
      <w:tabs>
        <w:tab w:val="center" w:pos="4680"/>
        <w:tab w:val="right" w:pos="9360"/>
      </w:tabs>
    </w:pPr>
  </w:style>
  <w:style w:type="character" w:customStyle="1" w:styleId="HeaderChar">
    <w:name w:val="Header Char"/>
    <w:basedOn w:val="DefaultParagraphFont"/>
    <w:link w:val="Header"/>
    <w:uiPriority w:val="99"/>
    <w:rsid w:val="00F56CE4"/>
  </w:style>
  <w:style w:type="paragraph" w:styleId="Footer">
    <w:name w:val="footer"/>
    <w:basedOn w:val="Normal"/>
    <w:link w:val="FooterChar"/>
    <w:uiPriority w:val="99"/>
    <w:unhideWhenUsed/>
    <w:rsid w:val="00F56CE4"/>
    <w:pPr>
      <w:tabs>
        <w:tab w:val="center" w:pos="4680"/>
        <w:tab w:val="right" w:pos="9360"/>
      </w:tabs>
    </w:pPr>
  </w:style>
  <w:style w:type="character" w:customStyle="1" w:styleId="FooterChar">
    <w:name w:val="Footer Char"/>
    <w:basedOn w:val="DefaultParagraphFont"/>
    <w:link w:val="Footer"/>
    <w:uiPriority w:val="99"/>
    <w:rsid w:val="00F56CE4"/>
  </w:style>
  <w:style w:type="table" w:styleId="TableGrid">
    <w:name w:val="Table Grid"/>
    <w:basedOn w:val="TableNormal"/>
    <w:uiPriority w:val="59"/>
    <w:rsid w:val="00B15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5822"/>
    <w:rPr>
      <w:color w:val="0000FF" w:themeColor="hyperlink"/>
      <w:u w:val="single"/>
    </w:rPr>
  </w:style>
  <w:style w:type="character" w:styleId="FollowedHyperlink">
    <w:name w:val="FollowedHyperlink"/>
    <w:basedOn w:val="DefaultParagraphFont"/>
    <w:uiPriority w:val="99"/>
    <w:semiHidden/>
    <w:unhideWhenUsed/>
    <w:rsid w:val="00CE4FB1"/>
    <w:rPr>
      <w:color w:val="800080" w:themeColor="followedHyperlink"/>
      <w:u w:val="single"/>
    </w:rPr>
  </w:style>
  <w:style w:type="paragraph" w:styleId="FootnoteText">
    <w:name w:val="footnote text"/>
    <w:basedOn w:val="Normal"/>
    <w:link w:val="FootnoteTextChar"/>
    <w:uiPriority w:val="99"/>
    <w:unhideWhenUsed/>
    <w:rsid w:val="00C5406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C54062"/>
    <w:rPr>
      <w:sz w:val="20"/>
      <w:szCs w:val="20"/>
    </w:rPr>
  </w:style>
  <w:style w:type="character" w:styleId="FootnoteReference">
    <w:name w:val="footnote reference"/>
    <w:basedOn w:val="DefaultParagraphFont"/>
    <w:uiPriority w:val="99"/>
    <w:unhideWhenUsed/>
    <w:rsid w:val="00806E9F"/>
    <w:rPr>
      <w:vertAlign w:val="superscript"/>
    </w:rPr>
  </w:style>
  <w:style w:type="paragraph" w:styleId="PlainText">
    <w:name w:val="Plain Text"/>
    <w:basedOn w:val="Normal"/>
    <w:link w:val="PlainTextChar"/>
    <w:uiPriority w:val="99"/>
    <w:unhideWhenUsed/>
    <w:rsid w:val="00805A3E"/>
    <w:rPr>
      <w:rFonts w:ascii="Calibri" w:hAnsi="Calibri" w:cs="Consolas"/>
      <w:szCs w:val="21"/>
    </w:rPr>
  </w:style>
  <w:style w:type="character" w:customStyle="1" w:styleId="PlainTextChar">
    <w:name w:val="Plain Text Char"/>
    <w:basedOn w:val="DefaultParagraphFont"/>
    <w:link w:val="PlainText"/>
    <w:uiPriority w:val="99"/>
    <w:rsid w:val="00805A3E"/>
    <w:rPr>
      <w:rFonts w:ascii="Calibri" w:hAnsi="Calibri" w:cs="Consolas"/>
      <w:szCs w:val="21"/>
    </w:rPr>
  </w:style>
  <w:style w:type="character" w:customStyle="1" w:styleId="highlight">
    <w:name w:val="highlight"/>
    <w:basedOn w:val="DefaultParagraphFont"/>
    <w:rsid w:val="0013318E"/>
  </w:style>
  <w:style w:type="table" w:customStyle="1" w:styleId="TableGrid1">
    <w:name w:val="Table Grid1"/>
    <w:basedOn w:val="TableNormal"/>
    <w:next w:val="TableGrid"/>
    <w:uiPriority w:val="59"/>
    <w:rsid w:val="00063A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OVW">
    <w:name w:val="Heading 1_OVW"/>
    <w:basedOn w:val="Heading1"/>
    <w:link w:val="Heading1OVWChar"/>
    <w:rsid w:val="008B3A35"/>
    <w:pPr>
      <w:numPr>
        <w:numId w:val="5"/>
      </w:numPr>
      <w:shd w:val="clear" w:color="auto" w:fill="000000" w:themeFill="text1"/>
    </w:pPr>
    <w:rPr>
      <w:b w:val="0"/>
      <w:color w:val="FFFFFF" w:themeColor="background1"/>
      <w:sz w:val="28"/>
    </w:rPr>
  </w:style>
  <w:style w:type="character" w:customStyle="1" w:styleId="Heading1OVWChar">
    <w:name w:val="Heading 1_OVW Char"/>
    <w:basedOn w:val="DefaultParagraphFont"/>
    <w:link w:val="Heading1OVW"/>
    <w:rsid w:val="008B3A35"/>
    <w:rPr>
      <w:noProof/>
      <w:color w:val="FFFFFF" w:themeColor="background1"/>
      <w:sz w:val="28"/>
      <w:u w:val="single"/>
      <w:shd w:val="clear" w:color="auto" w:fill="000000" w:themeFill="text1"/>
    </w:rPr>
  </w:style>
  <w:style w:type="character" w:customStyle="1" w:styleId="Heading1Char">
    <w:name w:val="Heading 1 Char"/>
    <w:basedOn w:val="DefaultParagraphFont"/>
    <w:link w:val="Heading1"/>
    <w:uiPriority w:val="9"/>
    <w:rsid w:val="00287931"/>
    <w:rPr>
      <w:b/>
      <w:noProof/>
      <w:sz w:val="36"/>
      <w:u w:val="single"/>
    </w:rPr>
  </w:style>
  <w:style w:type="paragraph" w:customStyle="1" w:styleId="Heading2OVW">
    <w:name w:val="Heading 2_OVW"/>
    <w:basedOn w:val="Heading2"/>
    <w:link w:val="Heading2OVWChar"/>
    <w:rsid w:val="008B3A35"/>
    <w:pPr>
      <w:spacing w:before="240" w:after="60"/>
    </w:pPr>
    <w:rPr>
      <w:rFonts w:ascii="Times New Roman" w:eastAsia="Times New Roman" w:hAnsi="Times New Roman" w:cs="Times New Roman"/>
      <w:b w:val="0"/>
      <w:bCs/>
      <w:color w:val="auto"/>
      <w:sz w:val="24"/>
      <w:szCs w:val="24"/>
      <w:u w:val="single"/>
    </w:rPr>
  </w:style>
  <w:style w:type="character" w:customStyle="1" w:styleId="Heading2OVWChar">
    <w:name w:val="Heading 2_OVW Char"/>
    <w:basedOn w:val="DefaultParagraphFont"/>
    <w:link w:val="Heading2OVW"/>
    <w:rsid w:val="008B3A35"/>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rsid w:val="00287931"/>
    <w:rPr>
      <w:b/>
      <w:noProof/>
      <w:color w:val="FFFFFF" w:themeColor="background1"/>
      <w:sz w:val="28"/>
      <w:shd w:val="clear" w:color="auto" w:fill="000000" w:themeFill="text1"/>
    </w:rPr>
  </w:style>
  <w:style w:type="paragraph" w:styleId="TOCHeading">
    <w:name w:val="TOC Heading"/>
    <w:basedOn w:val="Heading1"/>
    <w:next w:val="Normal"/>
    <w:uiPriority w:val="39"/>
    <w:unhideWhenUsed/>
    <w:qFormat/>
    <w:rsid w:val="00E017C8"/>
    <w:pPr>
      <w:spacing w:line="259" w:lineRule="auto"/>
      <w:outlineLvl w:val="9"/>
    </w:pPr>
  </w:style>
  <w:style w:type="paragraph" w:styleId="TOC1">
    <w:name w:val="toc 1"/>
    <w:basedOn w:val="Normal"/>
    <w:next w:val="Normal"/>
    <w:autoRedefine/>
    <w:uiPriority w:val="39"/>
    <w:unhideWhenUsed/>
    <w:rsid w:val="00E017C8"/>
    <w:pPr>
      <w:spacing w:after="100"/>
    </w:pPr>
  </w:style>
  <w:style w:type="paragraph" w:styleId="TOC2">
    <w:name w:val="toc 2"/>
    <w:basedOn w:val="Normal"/>
    <w:next w:val="Normal"/>
    <w:autoRedefine/>
    <w:uiPriority w:val="39"/>
    <w:unhideWhenUsed/>
    <w:rsid w:val="00E017C8"/>
    <w:pPr>
      <w:spacing w:after="100"/>
      <w:ind w:left="220"/>
    </w:pPr>
  </w:style>
  <w:style w:type="character" w:customStyle="1" w:styleId="chapeau">
    <w:name w:val="chapeau"/>
    <w:basedOn w:val="DefaultParagraphFont"/>
    <w:rsid w:val="00974777"/>
  </w:style>
  <w:style w:type="character" w:customStyle="1" w:styleId="num">
    <w:name w:val="num"/>
    <w:basedOn w:val="DefaultParagraphFont"/>
    <w:rsid w:val="00974777"/>
  </w:style>
  <w:style w:type="character" w:customStyle="1" w:styleId="heading">
    <w:name w:val="heading"/>
    <w:basedOn w:val="DefaultParagraphFont"/>
    <w:rsid w:val="00974777"/>
  </w:style>
  <w:style w:type="character" w:customStyle="1" w:styleId="apple-converted-space">
    <w:name w:val="apple-converted-space"/>
    <w:basedOn w:val="DefaultParagraphFont"/>
    <w:rsid w:val="00974777"/>
  </w:style>
  <w:style w:type="character" w:customStyle="1" w:styleId="Heading3Char">
    <w:name w:val="Heading 3 Char"/>
    <w:basedOn w:val="DefaultParagraphFont"/>
    <w:link w:val="Heading3"/>
    <w:uiPriority w:val="9"/>
    <w:rsid w:val="00287931"/>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287931"/>
    <w:rPr>
      <w:rFonts w:ascii="Calibri" w:hAnsi="Calibri" w:cs="Times New Roman"/>
      <w:b/>
      <w:i/>
      <w:u w:val="single"/>
    </w:rPr>
  </w:style>
  <w:style w:type="paragraph" w:styleId="TOC3">
    <w:name w:val="toc 3"/>
    <w:basedOn w:val="Normal"/>
    <w:next w:val="Normal"/>
    <w:autoRedefine/>
    <w:uiPriority w:val="39"/>
    <w:unhideWhenUsed/>
    <w:rsid w:val="008B1F3B"/>
    <w:pPr>
      <w:spacing w:after="100"/>
      <w:ind w:left="440"/>
    </w:pPr>
  </w:style>
  <w:style w:type="paragraph" w:styleId="TOC4">
    <w:name w:val="toc 4"/>
    <w:basedOn w:val="Normal"/>
    <w:next w:val="Normal"/>
    <w:autoRedefine/>
    <w:uiPriority w:val="39"/>
    <w:unhideWhenUsed/>
    <w:rsid w:val="0089227F"/>
    <w:pPr>
      <w:spacing w:after="100"/>
      <w:ind w:left="660"/>
    </w:pPr>
  </w:style>
  <w:style w:type="character" w:customStyle="1" w:styleId="A5">
    <w:name w:val="A5"/>
    <w:uiPriority w:val="99"/>
    <w:rsid w:val="0083135F"/>
    <w:rPr>
      <w:rFonts w:cs="Minion Pro"/>
      <w:color w:val="000000"/>
    </w:rPr>
  </w:style>
  <w:style w:type="character" w:customStyle="1" w:styleId="A6">
    <w:name w:val="A6"/>
    <w:uiPriority w:val="99"/>
    <w:rsid w:val="0083135F"/>
    <w:rPr>
      <w:rFonts w:cs="Minion Pro"/>
      <w:color w:val="000000"/>
      <w:sz w:val="14"/>
      <w:szCs w:val="14"/>
    </w:rPr>
  </w:style>
  <w:style w:type="table" w:customStyle="1" w:styleId="TableGrid2">
    <w:name w:val="Table Grid2"/>
    <w:basedOn w:val="TableNormal"/>
    <w:next w:val="TableGrid"/>
    <w:uiPriority w:val="59"/>
    <w:rsid w:val="004C4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phLine">
    <w:name w:val="Pargraph_Line"/>
    <w:basedOn w:val="Normal"/>
    <w:link w:val="PargraphLineChar"/>
    <w:qFormat/>
    <w:rsid w:val="00CF57E9"/>
    <w:pPr>
      <w:pBdr>
        <w:bottom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pPr>
    <w:rPr>
      <w:rFonts w:cs="Times New Roman"/>
    </w:rPr>
  </w:style>
  <w:style w:type="paragraph" w:styleId="NoSpacing">
    <w:name w:val="No Spacing"/>
    <w:uiPriority w:val="1"/>
    <w:qFormat/>
    <w:rsid w:val="000B6F10"/>
  </w:style>
  <w:style w:type="character" w:customStyle="1" w:styleId="PargraphLineChar">
    <w:name w:val="Pargraph_Line Char"/>
    <w:basedOn w:val="DefaultParagraphFont"/>
    <w:link w:val="PargraphLine"/>
    <w:rsid w:val="00CF57E9"/>
    <w:rPr>
      <w:rFonts w:cs="Times New Roman"/>
    </w:rPr>
  </w:style>
  <w:style w:type="paragraph" w:customStyle="1" w:styleId="CoverFrontAuthorName">
    <w:name w:val="Cover Front Author Name"/>
    <w:link w:val="CoverFrontAuthorNameChar"/>
    <w:uiPriority w:val="99"/>
    <w:rsid w:val="00B52ABB"/>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52ABB"/>
    <w:rPr>
      <w:rFonts w:ascii="Arial" w:eastAsia="Perpetua" w:hAnsi="Arial" w:cs="Times New Roman"/>
      <w:b/>
      <w:color w:val="595959"/>
      <w:sz w:val="28"/>
      <w:szCs w:val="28"/>
    </w:rPr>
  </w:style>
  <w:style w:type="paragraph" w:customStyle="1" w:styleId="CoverFrontDate">
    <w:name w:val="Cover Front Date"/>
    <w:uiPriority w:val="99"/>
    <w:rsid w:val="00B52ABB"/>
    <w:pPr>
      <w:jc w:val="center"/>
    </w:pPr>
    <w:rPr>
      <w:rFonts w:ascii="Arial" w:eastAsia="Perpetua" w:hAnsi="Arial" w:cs="Times New Roman"/>
      <w:caps/>
      <w:color w:val="FFFFFF"/>
      <w:spacing w:val="12"/>
    </w:rPr>
  </w:style>
  <w:style w:type="paragraph" w:customStyle="1" w:styleId="CoverFrontProgram">
    <w:name w:val="Cover Front Program"/>
    <w:uiPriority w:val="99"/>
    <w:rsid w:val="00B52ABB"/>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B52ABB"/>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B52ABB"/>
    <w:rPr>
      <w:rFonts w:ascii="Arial" w:eastAsia="Perpetua" w:hAnsi="Arial" w:cs="Times New Roman"/>
      <w:b/>
      <w:color w:val="1F497D" w:themeColor="text2"/>
      <w:sz w:val="40"/>
      <w:szCs w:val="50"/>
    </w:rPr>
  </w:style>
  <w:style w:type="paragraph" w:styleId="Revision">
    <w:name w:val="Revision"/>
    <w:hidden/>
    <w:uiPriority w:val="99"/>
    <w:semiHidden/>
    <w:rsid w:val="00D94082"/>
  </w:style>
  <w:style w:type="paragraph" w:styleId="BodyText">
    <w:name w:val="Body Text"/>
    <w:link w:val="BodyTextChar"/>
    <w:uiPriority w:val="99"/>
    <w:qFormat/>
    <w:rsid w:val="00AD656E"/>
    <w:pPr>
      <w:spacing w:before="240" w:after="120" w:line="276" w:lineRule="auto"/>
    </w:pPr>
    <w:rPr>
      <w:rFonts w:eastAsia="Times New Roman" w:cs="Times New Roman"/>
      <w:sz w:val="24"/>
      <w:szCs w:val="24"/>
    </w:rPr>
  </w:style>
  <w:style w:type="character" w:customStyle="1" w:styleId="BodyTextChar">
    <w:name w:val="Body Text Char"/>
    <w:basedOn w:val="DefaultParagraphFont"/>
    <w:link w:val="BodyText"/>
    <w:uiPriority w:val="99"/>
    <w:rsid w:val="00AD656E"/>
    <w:rPr>
      <w:rFonts w:eastAsia="Times New Roman" w:cs="Times New Roman"/>
      <w:sz w:val="24"/>
      <w:szCs w:val="24"/>
    </w:rPr>
  </w:style>
  <w:style w:type="character" w:customStyle="1" w:styleId="ListParagraphChar">
    <w:name w:val="List Paragraph Char"/>
    <w:basedOn w:val="DefaultParagraphFont"/>
    <w:link w:val="ListParagraph"/>
    <w:uiPriority w:val="34"/>
    <w:rsid w:val="00016233"/>
    <w:rPr>
      <w:rFonts w:ascii="Calibri" w:hAnsi="Calibri" w:cs="Calibri"/>
    </w:rPr>
  </w:style>
  <w:style w:type="paragraph" w:customStyle="1" w:styleId="TopBottom">
    <w:name w:val="Top_Bottom"/>
    <w:basedOn w:val="Normal"/>
    <w:qFormat/>
    <w:rsid w:val="00C54062"/>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C54062"/>
    <w:pPr>
      <w:pBdr>
        <w:top w:val="none" w:sz="0" w:space="0" w:color="auto"/>
      </w:pBdr>
      <w:spacing w:before="120"/>
    </w:pPr>
  </w:style>
  <w:style w:type="paragraph" w:customStyle="1" w:styleId="Top">
    <w:name w:val="Top"/>
    <w:basedOn w:val="TopBottom"/>
    <w:qFormat/>
    <w:rsid w:val="00C54062"/>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3545">
      <w:bodyDiv w:val="1"/>
      <w:marLeft w:val="0"/>
      <w:marRight w:val="0"/>
      <w:marTop w:val="0"/>
      <w:marBottom w:val="0"/>
      <w:divBdr>
        <w:top w:val="none" w:sz="0" w:space="0" w:color="auto"/>
        <w:left w:val="none" w:sz="0" w:space="0" w:color="auto"/>
        <w:bottom w:val="none" w:sz="0" w:space="0" w:color="auto"/>
        <w:right w:val="none" w:sz="0" w:space="0" w:color="auto"/>
      </w:divBdr>
    </w:div>
    <w:div w:id="406808248">
      <w:bodyDiv w:val="1"/>
      <w:marLeft w:val="0"/>
      <w:marRight w:val="0"/>
      <w:marTop w:val="0"/>
      <w:marBottom w:val="0"/>
      <w:divBdr>
        <w:top w:val="none" w:sz="0" w:space="0" w:color="auto"/>
        <w:left w:val="none" w:sz="0" w:space="0" w:color="auto"/>
        <w:bottom w:val="none" w:sz="0" w:space="0" w:color="auto"/>
        <w:right w:val="none" w:sz="0" w:space="0" w:color="auto"/>
      </w:divBdr>
    </w:div>
    <w:div w:id="411704134">
      <w:bodyDiv w:val="1"/>
      <w:marLeft w:val="0"/>
      <w:marRight w:val="0"/>
      <w:marTop w:val="0"/>
      <w:marBottom w:val="0"/>
      <w:divBdr>
        <w:top w:val="none" w:sz="0" w:space="0" w:color="auto"/>
        <w:left w:val="none" w:sz="0" w:space="0" w:color="auto"/>
        <w:bottom w:val="none" w:sz="0" w:space="0" w:color="auto"/>
        <w:right w:val="none" w:sz="0" w:space="0" w:color="auto"/>
      </w:divBdr>
    </w:div>
    <w:div w:id="1035083747">
      <w:bodyDiv w:val="1"/>
      <w:marLeft w:val="0"/>
      <w:marRight w:val="0"/>
      <w:marTop w:val="0"/>
      <w:marBottom w:val="0"/>
      <w:divBdr>
        <w:top w:val="none" w:sz="0" w:space="0" w:color="auto"/>
        <w:left w:val="none" w:sz="0" w:space="0" w:color="auto"/>
        <w:bottom w:val="none" w:sz="0" w:space="0" w:color="auto"/>
        <w:right w:val="none" w:sz="0" w:space="0" w:color="auto"/>
      </w:divBdr>
    </w:div>
    <w:div w:id="1094743124">
      <w:bodyDiv w:val="1"/>
      <w:marLeft w:val="0"/>
      <w:marRight w:val="0"/>
      <w:marTop w:val="0"/>
      <w:marBottom w:val="0"/>
      <w:divBdr>
        <w:top w:val="none" w:sz="0" w:space="0" w:color="auto"/>
        <w:left w:val="none" w:sz="0" w:space="0" w:color="auto"/>
        <w:bottom w:val="none" w:sz="0" w:space="0" w:color="auto"/>
        <w:right w:val="none" w:sz="0" w:space="0" w:color="auto"/>
      </w:divBdr>
    </w:div>
    <w:div w:id="1110514787">
      <w:bodyDiv w:val="1"/>
      <w:marLeft w:val="0"/>
      <w:marRight w:val="0"/>
      <w:marTop w:val="0"/>
      <w:marBottom w:val="0"/>
      <w:divBdr>
        <w:top w:val="none" w:sz="0" w:space="0" w:color="auto"/>
        <w:left w:val="none" w:sz="0" w:space="0" w:color="auto"/>
        <w:bottom w:val="none" w:sz="0" w:space="0" w:color="auto"/>
        <w:right w:val="none" w:sz="0" w:space="0" w:color="auto"/>
      </w:divBdr>
      <w:divsChild>
        <w:div w:id="377706847">
          <w:marLeft w:val="0"/>
          <w:marRight w:val="0"/>
          <w:marTop w:val="0"/>
          <w:marBottom w:val="0"/>
          <w:divBdr>
            <w:top w:val="none" w:sz="0" w:space="0" w:color="auto"/>
            <w:left w:val="none" w:sz="0" w:space="0" w:color="auto"/>
            <w:bottom w:val="none" w:sz="0" w:space="0" w:color="auto"/>
            <w:right w:val="none" w:sz="0" w:space="0" w:color="auto"/>
          </w:divBdr>
        </w:div>
        <w:div w:id="806749819">
          <w:marLeft w:val="0"/>
          <w:marRight w:val="0"/>
          <w:marTop w:val="0"/>
          <w:marBottom w:val="0"/>
          <w:divBdr>
            <w:top w:val="none" w:sz="0" w:space="0" w:color="auto"/>
            <w:left w:val="none" w:sz="0" w:space="0" w:color="auto"/>
            <w:bottom w:val="none" w:sz="0" w:space="0" w:color="auto"/>
            <w:right w:val="none" w:sz="0" w:space="0" w:color="auto"/>
          </w:divBdr>
        </w:div>
        <w:div w:id="737822001">
          <w:marLeft w:val="0"/>
          <w:marRight w:val="0"/>
          <w:marTop w:val="0"/>
          <w:marBottom w:val="0"/>
          <w:divBdr>
            <w:top w:val="none" w:sz="0" w:space="0" w:color="auto"/>
            <w:left w:val="none" w:sz="0" w:space="0" w:color="auto"/>
            <w:bottom w:val="none" w:sz="0" w:space="0" w:color="auto"/>
            <w:right w:val="none" w:sz="0" w:space="0" w:color="auto"/>
          </w:divBdr>
        </w:div>
        <w:div w:id="28920919">
          <w:marLeft w:val="0"/>
          <w:marRight w:val="0"/>
          <w:marTop w:val="0"/>
          <w:marBottom w:val="0"/>
          <w:divBdr>
            <w:top w:val="none" w:sz="0" w:space="0" w:color="auto"/>
            <w:left w:val="none" w:sz="0" w:space="0" w:color="auto"/>
            <w:bottom w:val="none" w:sz="0" w:space="0" w:color="auto"/>
            <w:right w:val="none" w:sz="0" w:space="0" w:color="auto"/>
          </w:divBdr>
        </w:div>
        <w:div w:id="963657370">
          <w:marLeft w:val="0"/>
          <w:marRight w:val="0"/>
          <w:marTop w:val="0"/>
          <w:marBottom w:val="0"/>
          <w:divBdr>
            <w:top w:val="none" w:sz="0" w:space="0" w:color="auto"/>
            <w:left w:val="none" w:sz="0" w:space="0" w:color="auto"/>
            <w:bottom w:val="none" w:sz="0" w:space="0" w:color="auto"/>
            <w:right w:val="none" w:sz="0" w:space="0" w:color="auto"/>
          </w:divBdr>
        </w:div>
        <w:div w:id="978267155">
          <w:marLeft w:val="0"/>
          <w:marRight w:val="0"/>
          <w:marTop w:val="0"/>
          <w:marBottom w:val="0"/>
          <w:divBdr>
            <w:top w:val="none" w:sz="0" w:space="0" w:color="auto"/>
            <w:left w:val="none" w:sz="0" w:space="0" w:color="auto"/>
            <w:bottom w:val="none" w:sz="0" w:space="0" w:color="auto"/>
            <w:right w:val="none" w:sz="0" w:space="0" w:color="auto"/>
          </w:divBdr>
        </w:div>
        <w:div w:id="1762406853">
          <w:marLeft w:val="0"/>
          <w:marRight w:val="0"/>
          <w:marTop w:val="0"/>
          <w:marBottom w:val="0"/>
          <w:divBdr>
            <w:top w:val="none" w:sz="0" w:space="0" w:color="auto"/>
            <w:left w:val="none" w:sz="0" w:space="0" w:color="auto"/>
            <w:bottom w:val="none" w:sz="0" w:space="0" w:color="auto"/>
            <w:right w:val="none" w:sz="0" w:space="0" w:color="auto"/>
          </w:divBdr>
        </w:div>
        <w:div w:id="1592425587">
          <w:marLeft w:val="0"/>
          <w:marRight w:val="0"/>
          <w:marTop w:val="0"/>
          <w:marBottom w:val="0"/>
          <w:divBdr>
            <w:top w:val="none" w:sz="0" w:space="0" w:color="auto"/>
            <w:left w:val="none" w:sz="0" w:space="0" w:color="auto"/>
            <w:bottom w:val="none" w:sz="0" w:space="0" w:color="auto"/>
            <w:right w:val="none" w:sz="0" w:space="0" w:color="auto"/>
          </w:divBdr>
        </w:div>
        <w:div w:id="1804082544">
          <w:marLeft w:val="0"/>
          <w:marRight w:val="0"/>
          <w:marTop w:val="0"/>
          <w:marBottom w:val="0"/>
          <w:divBdr>
            <w:top w:val="none" w:sz="0" w:space="0" w:color="auto"/>
            <w:left w:val="none" w:sz="0" w:space="0" w:color="auto"/>
            <w:bottom w:val="none" w:sz="0" w:space="0" w:color="auto"/>
            <w:right w:val="none" w:sz="0" w:space="0" w:color="auto"/>
          </w:divBdr>
        </w:div>
        <w:div w:id="1664579218">
          <w:marLeft w:val="0"/>
          <w:marRight w:val="0"/>
          <w:marTop w:val="0"/>
          <w:marBottom w:val="0"/>
          <w:divBdr>
            <w:top w:val="none" w:sz="0" w:space="0" w:color="auto"/>
            <w:left w:val="none" w:sz="0" w:space="0" w:color="auto"/>
            <w:bottom w:val="none" w:sz="0" w:space="0" w:color="auto"/>
            <w:right w:val="none" w:sz="0" w:space="0" w:color="auto"/>
          </w:divBdr>
        </w:div>
        <w:div w:id="1579292714">
          <w:marLeft w:val="0"/>
          <w:marRight w:val="0"/>
          <w:marTop w:val="0"/>
          <w:marBottom w:val="0"/>
          <w:divBdr>
            <w:top w:val="none" w:sz="0" w:space="0" w:color="auto"/>
            <w:left w:val="none" w:sz="0" w:space="0" w:color="auto"/>
            <w:bottom w:val="none" w:sz="0" w:space="0" w:color="auto"/>
            <w:right w:val="none" w:sz="0" w:space="0" w:color="auto"/>
          </w:divBdr>
        </w:div>
        <w:div w:id="112289459">
          <w:marLeft w:val="0"/>
          <w:marRight w:val="0"/>
          <w:marTop w:val="0"/>
          <w:marBottom w:val="0"/>
          <w:divBdr>
            <w:top w:val="none" w:sz="0" w:space="0" w:color="auto"/>
            <w:left w:val="none" w:sz="0" w:space="0" w:color="auto"/>
            <w:bottom w:val="none" w:sz="0" w:space="0" w:color="auto"/>
            <w:right w:val="none" w:sz="0" w:space="0" w:color="auto"/>
          </w:divBdr>
        </w:div>
        <w:div w:id="2117094347">
          <w:marLeft w:val="0"/>
          <w:marRight w:val="0"/>
          <w:marTop w:val="0"/>
          <w:marBottom w:val="0"/>
          <w:divBdr>
            <w:top w:val="none" w:sz="0" w:space="0" w:color="auto"/>
            <w:left w:val="none" w:sz="0" w:space="0" w:color="auto"/>
            <w:bottom w:val="none" w:sz="0" w:space="0" w:color="auto"/>
            <w:right w:val="none" w:sz="0" w:space="0" w:color="auto"/>
          </w:divBdr>
        </w:div>
        <w:div w:id="1088700095">
          <w:marLeft w:val="0"/>
          <w:marRight w:val="0"/>
          <w:marTop w:val="0"/>
          <w:marBottom w:val="0"/>
          <w:divBdr>
            <w:top w:val="none" w:sz="0" w:space="0" w:color="auto"/>
            <w:left w:val="none" w:sz="0" w:space="0" w:color="auto"/>
            <w:bottom w:val="none" w:sz="0" w:space="0" w:color="auto"/>
            <w:right w:val="none" w:sz="0" w:space="0" w:color="auto"/>
          </w:divBdr>
        </w:div>
        <w:div w:id="1341349553">
          <w:marLeft w:val="0"/>
          <w:marRight w:val="0"/>
          <w:marTop w:val="0"/>
          <w:marBottom w:val="0"/>
          <w:divBdr>
            <w:top w:val="none" w:sz="0" w:space="0" w:color="auto"/>
            <w:left w:val="none" w:sz="0" w:space="0" w:color="auto"/>
            <w:bottom w:val="none" w:sz="0" w:space="0" w:color="auto"/>
            <w:right w:val="none" w:sz="0" w:space="0" w:color="auto"/>
          </w:divBdr>
        </w:div>
        <w:div w:id="1331833053">
          <w:marLeft w:val="0"/>
          <w:marRight w:val="0"/>
          <w:marTop w:val="0"/>
          <w:marBottom w:val="0"/>
          <w:divBdr>
            <w:top w:val="none" w:sz="0" w:space="0" w:color="auto"/>
            <w:left w:val="none" w:sz="0" w:space="0" w:color="auto"/>
            <w:bottom w:val="none" w:sz="0" w:space="0" w:color="auto"/>
            <w:right w:val="none" w:sz="0" w:space="0" w:color="auto"/>
          </w:divBdr>
        </w:div>
      </w:divsChild>
    </w:div>
    <w:div w:id="1323895679">
      <w:bodyDiv w:val="1"/>
      <w:marLeft w:val="0"/>
      <w:marRight w:val="0"/>
      <w:marTop w:val="0"/>
      <w:marBottom w:val="0"/>
      <w:divBdr>
        <w:top w:val="none" w:sz="0" w:space="0" w:color="auto"/>
        <w:left w:val="none" w:sz="0" w:space="0" w:color="auto"/>
        <w:bottom w:val="none" w:sz="0" w:space="0" w:color="auto"/>
        <w:right w:val="none" w:sz="0" w:space="0" w:color="auto"/>
      </w:divBdr>
    </w:div>
    <w:div w:id="1522083395">
      <w:bodyDiv w:val="1"/>
      <w:marLeft w:val="0"/>
      <w:marRight w:val="0"/>
      <w:marTop w:val="0"/>
      <w:marBottom w:val="0"/>
      <w:divBdr>
        <w:top w:val="none" w:sz="0" w:space="0" w:color="auto"/>
        <w:left w:val="none" w:sz="0" w:space="0" w:color="auto"/>
        <w:bottom w:val="none" w:sz="0" w:space="0" w:color="auto"/>
        <w:right w:val="none" w:sz="0" w:space="0" w:color="auto"/>
      </w:divBdr>
    </w:div>
    <w:div w:id="1600677522">
      <w:bodyDiv w:val="1"/>
      <w:marLeft w:val="0"/>
      <w:marRight w:val="0"/>
      <w:marTop w:val="0"/>
      <w:marBottom w:val="0"/>
      <w:divBdr>
        <w:top w:val="none" w:sz="0" w:space="0" w:color="auto"/>
        <w:left w:val="none" w:sz="0" w:space="0" w:color="auto"/>
        <w:bottom w:val="none" w:sz="0" w:space="0" w:color="auto"/>
        <w:right w:val="none" w:sz="0" w:space="0" w:color="auto"/>
      </w:divBdr>
    </w:div>
    <w:div w:id="1618759070">
      <w:bodyDiv w:val="1"/>
      <w:marLeft w:val="0"/>
      <w:marRight w:val="0"/>
      <w:marTop w:val="0"/>
      <w:marBottom w:val="0"/>
      <w:divBdr>
        <w:top w:val="none" w:sz="0" w:space="0" w:color="auto"/>
        <w:left w:val="none" w:sz="0" w:space="0" w:color="auto"/>
        <w:bottom w:val="none" w:sz="0" w:space="0" w:color="auto"/>
        <w:right w:val="none" w:sz="0" w:space="0" w:color="auto"/>
      </w:divBdr>
    </w:div>
    <w:div w:id="1633946319">
      <w:bodyDiv w:val="1"/>
      <w:marLeft w:val="0"/>
      <w:marRight w:val="0"/>
      <w:marTop w:val="0"/>
      <w:marBottom w:val="0"/>
      <w:divBdr>
        <w:top w:val="none" w:sz="0" w:space="0" w:color="auto"/>
        <w:left w:val="none" w:sz="0" w:space="0" w:color="auto"/>
        <w:bottom w:val="none" w:sz="0" w:space="0" w:color="auto"/>
        <w:right w:val="none" w:sz="0" w:space="0" w:color="auto"/>
      </w:divBdr>
    </w:div>
    <w:div w:id="1680891961">
      <w:bodyDiv w:val="1"/>
      <w:marLeft w:val="0"/>
      <w:marRight w:val="0"/>
      <w:marTop w:val="0"/>
      <w:marBottom w:val="0"/>
      <w:divBdr>
        <w:top w:val="none" w:sz="0" w:space="0" w:color="auto"/>
        <w:left w:val="none" w:sz="0" w:space="0" w:color="auto"/>
        <w:bottom w:val="none" w:sz="0" w:space="0" w:color="auto"/>
        <w:right w:val="none" w:sz="0" w:space="0" w:color="auto"/>
      </w:divBdr>
      <w:divsChild>
        <w:div w:id="579366934">
          <w:marLeft w:val="0"/>
          <w:marRight w:val="0"/>
          <w:marTop w:val="0"/>
          <w:marBottom w:val="0"/>
          <w:divBdr>
            <w:top w:val="none" w:sz="0" w:space="0" w:color="auto"/>
            <w:left w:val="none" w:sz="0" w:space="0" w:color="auto"/>
            <w:bottom w:val="none" w:sz="0" w:space="0" w:color="auto"/>
            <w:right w:val="none" w:sz="0" w:space="0" w:color="auto"/>
          </w:divBdr>
        </w:div>
        <w:div w:id="703560786">
          <w:marLeft w:val="0"/>
          <w:marRight w:val="0"/>
          <w:marTop w:val="0"/>
          <w:marBottom w:val="0"/>
          <w:divBdr>
            <w:top w:val="none" w:sz="0" w:space="0" w:color="auto"/>
            <w:left w:val="none" w:sz="0" w:space="0" w:color="auto"/>
            <w:bottom w:val="none" w:sz="0" w:space="0" w:color="auto"/>
            <w:right w:val="none" w:sz="0" w:space="0" w:color="auto"/>
          </w:divBdr>
        </w:div>
        <w:div w:id="64303147">
          <w:marLeft w:val="0"/>
          <w:marRight w:val="0"/>
          <w:marTop w:val="0"/>
          <w:marBottom w:val="0"/>
          <w:divBdr>
            <w:top w:val="none" w:sz="0" w:space="0" w:color="auto"/>
            <w:left w:val="none" w:sz="0" w:space="0" w:color="auto"/>
            <w:bottom w:val="none" w:sz="0" w:space="0" w:color="auto"/>
            <w:right w:val="none" w:sz="0" w:space="0" w:color="auto"/>
          </w:divBdr>
        </w:div>
        <w:div w:id="1998682233">
          <w:marLeft w:val="0"/>
          <w:marRight w:val="0"/>
          <w:marTop w:val="0"/>
          <w:marBottom w:val="0"/>
          <w:divBdr>
            <w:top w:val="none" w:sz="0" w:space="0" w:color="auto"/>
            <w:left w:val="none" w:sz="0" w:space="0" w:color="auto"/>
            <w:bottom w:val="none" w:sz="0" w:space="0" w:color="auto"/>
            <w:right w:val="none" w:sz="0" w:space="0" w:color="auto"/>
          </w:divBdr>
        </w:div>
        <w:div w:id="1584531763">
          <w:marLeft w:val="0"/>
          <w:marRight w:val="0"/>
          <w:marTop w:val="0"/>
          <w:marBottom w:val="0"/>
          <w:divBdr>
            <w:top w:val="none" w:sz="0" w:space="0" w:color="auto"/>
            <w:left w:val="none" w:sz="0" w:space="0" w:color="auto"/>
            <w:bottom w:val="none" w:sz="0" w:space="0" w:color="auto"/>
            <w:right w:val="none" w:sz="0" w:space="0" w:color="auto"/>
          </w:divBdr>
        </w:div>
        <w:div w:id="1951282952">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623731929">
          <w:marLeft w:val="0"/>
          <w:marRight w:val="0"/>
          <w:marTop w:val="0"/>
          <w:marBottom w:val="0"/>
          <w:divBdr>
            <w:top w:val="none" w:sz="0" w:space="0" w:color="auto"/>
            <w:left w:val="none" w:sz="0" w:space="0" w:color="auto"/>
            <w:bottom w:val="none" w:sz="0" w:space="0" w:color="auto"/>
            <w:right w:val="none" w:sz="0" w:space="0" w:color="auto"/>
          </w:divBdr>
        </w:div>
        <w:div w:id="1241597946">
          <w:marLeft w:val="0"/>
          <w:marRight w:val="0"/>
          <w:marTop w:val="0"/>
          <w:marBottom w:val="0"/>
          <w:divBdr>
            <w:top w:val="none" w:sz="0" w:space="0" w:color="auto"/>
            <w:left w:val="none" w:sz="0" w:space="0" w:color="auto"/>
            <w:bottom w:val="none" w:sz="0" w:space="0" w:color="auto"/>
            <w:right w:val="none" w:sz="0" w:space="0" w:color="auto"/>
          </w:divBdr>
        </w:div>
        <w:div w:id="1699426636">
          <w:marLeft w:val="0"/>
          <w:marRight w:val="0"/>
          <w:marTop w:val="0"/>
          <w:marBottom w:val="0"/>
          <w:divBdr>
            <w:top w:val="none" w:sz="0" w:space="0" w:color="auto"/>
            <w:left w:val="none" w:sz="0" w:space="0" w:color="auto"/>
            <w:bottom w:val="none" w:sz="0" w:space="0" w:color="auto"/>
            <w:right w:val="none" w:sz="0" w:space="0" w:color="auto"/>
          </w:divBdr>
        </w:div>
        <w:div w:id="1151823145">
          <w:marLeft w:val="0"/>
          <w:marRight w:val="0"/>
          <w:marTop w:val="0"/>
          <w:marBottom w:val="0"/>
          <w:divBdr>
            <w:top w:val="none" w:sz="0" w:space="0" w:color="auto"/>
            <w:left w:val="none" w:sz="0" w:space="0" w:color="auto"/>
            <w:bottom w:val="none" w:sz="0" w:space="0" w:color="auto"/>
            <w:right w:val="none" w:sz="0" w:space="0" w:color="auto"/>
          </w:divBdr>
        </w:div>
        <w:div w:id="1488209902">
          <w:marLeft w:val="0"/>
          <w:marRight w:val="0"/>
          <w:marTop w:val="0"/>
          <w:marBottom w:val="0"/>
          <w:divBdr>
            <w:top w:val="none" w:sz="0" w:space="0" w:color="auto"/>
            <w:left w:val="none" w:sz="0" w:space="0" w:color="auto"/>
            <w:bottom w:val="none" w:sz="0" w:space="0" w:color="auto"/>
            <w:right w:val="none" w:sz="0" w:space="0" w:color="auto"/>
          </w:divBdr>
        </w:div>
        <w:div w:id="82991785">
          <w:marLeft w:val="0"/>
          <w:marRight w:val="0"/>
          <w:marTop w:val="0"/>
          <w:marBottom w:val="0"/>
          <w:divBdr>
            <w:top w:val="none" w:sz="0" w:space="0" w:color="auto"/>
            <w:left w:val="none" w:sz="0" w:space="0" w:color="auto"/>
            <w:bottom w:val="none" w:sz="0" w:space="0" w:color="auto"/>
            <w:right w:val="none" w:sz="0" w:space="0" w:color="auto"/>
          </w:divBdr>
        </w:div>
        <w:div w:id="424498631">
          <w:marLeft w:val="0"/>
          <w:marRight w:val="0"/>
          <w:marTop w:val="0"/>
          <w:marBottom w:val="0"/>
          <w:divBdr>
            <w:top w:val="none" w:sz="0" w:space="0" w:color="auto"/>
            <w:left w:val="none" w:sz="0" w:space="0" w:color="auto"/>
            <w:bottom w:val="none" w:sz="0" w:space="0" w:color="auto"/>
            <w:right w:val="none" w:sz="0" w:space="0" w:color="auto"/>
          </w:divBdr>
        </w:div>
        <w:div w:id="1207915615">
          <w:marLeft w:val="0"/>
          <w:marRight w:val="0"/>
          <w:marTop w:val="0"/>
          <w:marBottom w:val="0"/>
          <w:divBdr>
            <w:top w:val="none" w:sz="0" w:space="0" w:color="auto"/>
            <w:left w:val="none" w:sz="0" w:space="0" w:color="auto"/>
            <w:bottom w:val="none" w:sz="0" w:space="0" w:color="auto"/>
            <w:right w:val="none" w:sz="0" w:space="0" w:color="auto"/>
          </w:divBdr>
        </w:div>
      </w:divsChild>
    </w:div>
    <w:div w:id="1712418759">
      <w:bodyDiv w:val="1"/>
      <w:marLeft w:val="0"/>
      <w:marRight w:val="0"/>
      <w:marTop w:val="0"/>
      <w:marBottom w:val="0"/>
      <w:divBdr>
        <w:top w:val="none" w:sz="0" w:space="0" w:color="auto"/>
        <w:left w:val="none" w:sz="0" w:space="0" w:color="auto"/>
        <w:bottom w:val="none" w:sz="0" w:space="0" w:color="auto"/>
        <w:right w:val="none" w:sz="0" w:space="0" w:color="auto"/>
      </w:divBdr>
    </w:div>
    <w:div w:id="1781683834">
      <w:bodyDiv w:val="1"/>
      <w:marLeft w:val="0"/>
      <w:marRight w:val="0"/>
      <w:marTop w:val="0"/>
      <w:marBottom w:val="0"/>
      <w:divBdr>
        <w:top w:val="none" w:sz="0" w:space="0" w:color="auto"/>
        <w:left w:val="none" w:sz="0" w:space="0" w:color="auto"/>
        <w:bottom w:val="none" w:sz="0" w:space="0" w:color="auto"/>
        <w:right w:val="none" w:sz="0" w:space="0" w:color="auto"/>
      </w:divBdr>
    </w:div>
    <w:div w:id="186378664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66">
          <w:marLeft w:val="0"/>
          <w:marRight w:val="0"/>
          <w:marTop w:val="0"/>
          <w:marBottom w:val="0"/>
          <w:divBdr>
            <w:top w:val="none" w:sz="0" w:space="0" w:color="auto"/>
            <w:left w:val="none" w:sz="0" w:space="0" w:color="auto"/>
            <w:bottom w:val="none" w:sz="0" w:space="0" w:color="auto"/>
            <w:right w:val="none" w:sz="0" w:space="0" w:color="auto"/>
          </w:divBdr>
        </w:div>
        <w:div w:id="993099459">
          <w:marLeft w:val="0"/>
          <w:marRight w:val="0"/>
          <w:marTop w:val="0"/>
          <w:marBottom w:val="0"/>
          <w:divBdr>
            <w:top w:val="none" w:sz="0" w:space="0" w:color="auto"/>
            <w:left w:val="none" w:sz="0" w:space="0" w:color="auto"/>
            <w:bottom w:val="none" w:sz="0" w:space="0" w:color="auto"/>
            <w:right w:val="none" w:sz="0" w:space="0" w:color="auto"/>
          </w:divBdr>
        </w:div>
        <w:div w:id="1025208067">
          <w:marLeft w:val="0"/>
          <w:marRight w:val="0"/>
          <w:marTop w:val="0"/>
          <w:marBottom w:val="0"/>
          <w:divBdr>
            <w:top w:val="none" w:sz="0" w:space="0" w:color="auto"/>
            <w:left w:val="none" w:sz="0" w:space="0" w:color="auto"/>
            <w:bottom w:val="none" w:sz="0" w:space="0" w:color="auto"/>
            <w:right w:val="none" w:sz="0" w:space="0" w:color="auto"/>
          </w:divBdr>
        </w:div>
      </w:divsChild>
    </w:div>
    <w:div w:id="2029716155">
      <w:bodyDiv w:val="1"/>
      <w:marLeft w:val="0"/>
      <w:marRight w:val="0"/>
      <w:marTop w:val="0"/>
      <w:marBottom w:val="0"/>
      <w:divBdr>
        <w:top w:val="none" w:sz="0" w:space="0" w:color="auto"/>
        <w:left w:val="none" w:sz="0" w:space="0" w:color="auto"/>
        <w:bottom w:val="none" w:sz="0" w:space="0" w:color="auto"/>
        <w:right w:val="none" w:sz="0" w:space="0" w:color="auto"/>
      </w:divBdr>
      <w:divsChild>
        <w:div w:id="2129229669">
          <w:marLeft w:val="240"/>
          <w:marRight w:val="0"/>
          <w:marTop w:val="60"/>
          <w:marBottom w:val="60"/>
          <w:divBdr>
            <w:top w:val="none" w:sz="0" w:space="0" w:color="auto"/>
            <w:left w:val="none" w:sz="0" w:space="0" w:color="auto"/>
            <w:bottom w:val="none" w:sz="0" w:space="0" w:color="auto"/>
            <w:right w:val="none" w:sz="0" w:space="0" w:color="auto"/>
          </w:divBdr>
          <w:divsChild>
            <w:div w:id="1315573356">
              <w:marLeft w:val="240"/>
              <w:marRight w:val="0"/>
              <w:marTop w:val="60"/>
              <w:marBottom w:val="60"/>
              <w:divBdr>
                <w:top w:val="none" w:sz="0" w:space="0" w:color="auto"/>
                <w:left w:val="none" w:sz="0" w:space="0" w:color="auto"/>
                <w:bottom w:val="none" w:sz="0" w:space="0" w:color="auto"/>
                <w:right w:val="none" w:sz="0" w:space="0" w:color="auto"/>
              </w:divBdr>
              <w:divsChild>
                <w:div w:id="1109351996">
                  <w:marLeft w:val="0"/>
                  <w:marRight w:val="0"/>
                  <w:marTop w:val="0"/>
                  <w:marBottom w:val="0"/>
                  <w:divBdr>
                    <w:top w:val="none" w:sz="0" w:space="0" w:color="auto"/>
                    <w:left w:val="none" w:sz="0" w:space="0" w:color="auto"/>
                    <w:bottom w:val="none" w:sz="0" w:space="0" w:color="auto"/>
                    <w:right w:val="none" w:sz="0" w:space="0" w:color="auto"/>
                  </w:divBdr>
                </w:div>
              </w:divsChild>
            </w:div>
            <w:div w:id="1884949478">
              <w:marLeft w:val="240"/>
              <w:marRight w:val="0"/>
              <w:marTop w:val="60"/>
              <w:marBottom w:val="60"/>
              <w:divBdr>
                <w:top w:val="none" w:sz="0" w:space="0" w:color="auto"/>
                <w:left w:val="none" w:sz="0" w:space="0" w:color="auto"/>
                <w:bottom w:val="none" w:sz="0" w:space="0" w:color="auto"/>
                <w:right w:val="none" w:sz="0" w:space="0" w:color="auto"/>
              </w:divBdr>
              <w:divsChild>
                <w:div w:id="15337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39742">
          <w:marLeft w:val="240"/>
          <w:marRight w:val="0"/>
          <w:marTop w:val="60"/>
          <w:marBottom w:val="60"/>
          <w:divBdr>
            <w:top w:val="none" w:sz="0" w:space="0" w:color="auto"/>
            <w:left w:val="none" w:sz="0" w:space="0" w:color="auto"/>
            <w:bottom w:val="none" w:sz="0" w:space="0" w:color="auto"/>
            <w:right w:val="none" w:sz="0" w:space="0" w:color="auto"/>
          </w:divBdr>
          <w:divsChild>
            <w:div w:id="187985943">
              <w:marLeft w:val="240"/>
              <w:marRight w:val="0"/>
              <w:marTop w:val="60"/>
              <w:marBottom w:val="60"/>
              <w:divBdr>
                <w:top w:val="none" w:sz="0" w:space="0" w:color="auto"/>
                <w:left w:val="none" w:sz="0" w:space="0" w:color="auto"/>
                <w:bottom w:val="none" w:sz="0" w:space="0" w:color="auto"/>
                <w:right w:val="none" w:sz="0" w:space="0" w:color="auto"/>
              </w:divBdr>
              <w:divsChild>
                <w:div w:id="45833736">
                  <w:marLeft w:val="0"/>
                  <w:marRight w:val="0"/>
                  <w:marTop w:val="0"/>
                  <w:marBottom w:val="0"/>
                  <w:divBdr>
                    <w:top w:val="none" w:sz="0" w:space="0" w:color="auto"/>
                    <w:left w:val="none" w:sz="0" w:space="0" w:color="auto"/>
                    <w:bottom w:val="none" w:sz="0" w:space="0" w:color="auto"/>
                    <w:right w:val="none" w:sz="0" w:space="0" w:color="auto"/>
                  </w:divBdr>
                </w:div>
              </w:divsChild>
            </w:div>
            <w:div w:id="1185285942">
              <w:marLeft w:val="240"/>
              <w:marRight w:val="0"/>
              <w:marTop w:val="60"/>
              <w:marBottom w:val="60"/>
              <w:divBdr>
                <w:top w:val="none" w:sz="0" w:space="0" w:color="auto"/>
                <w:left w:val="none" w:sz="0" w:space="0" w:color="auto"/>
                <w:bottom w:val="none" w:sz="0" w:space="0" w:color="auto"/>
                <w:right w:val="none" w:sz="0" w:space="0" w:color="auto"/>
              </w:divBdr>
              <w:divsChild>
                <w:div w:id="1305623711">
                  <w:marLeft w:val="0"/>
                  <w:marRight w:val="0"/>
                  <w:marTop w:val="0"/>
                  <w:marBottom w:val="0"/>
                  <w:divBdr>
                    <w:top w:val="none" w:sz="0" w:space="0" w:color="auto"/>
                    <w:left w:val="none" w:sz="0" w:space="0" w:color="auto"/>
                    <w:bottom w:val="none" w:sz="0" w:space="0" w:color="auto"/>
                    <w:right w:val="none" w:sz="0" w:space="0" w:color="auto"/>
                  </w:divBdr>
                </w:div>
              </w:divsChild>
            </w:div>
            <w:div w:id="1008021226">
              <w:marLeft w:val="240"/>
              <w:marRight w:val="0"/>
              <w:marTop w:val="60"/>
              <w:marBottom w:val="60"/>
              <w:divBdr>
                <w:top w:val="none" w:sz="0" w:space="0" w:color="auto"/>
                <w:left w:val="none" w:sz="0" w:space="0" w:color="auto"/>
                <w:bottom w:val="none" w:sz="0" w:space="0" w:color="auto"/>
                <w:right w:val="none" w:sz="0" w:space="0" w:color="auto"/>
              </w:divBdr>
              <w:divsChild>
                <w:div w:id="717632842">
                  <w:marLeft w:val="240"/>
                  <w:marRight w:val="0"/>
                  <w:marTop w:val="60"/>
                  <w:marBottom w:val="60"/>
                  <w:divBdr>
                    <w:top w:val="none" w:sz="0" w:space="0" w:color="auto"/>
                    <w:left w:val="none" w:sz="0" w:space="0" w:color="auto"/>
                    <w:bottom w:val="none" w:sz="0" w:space="0" w:color="auto"/>
                    <w:right w:val="none" w:sz="0" w:space="0" w:color="auto"/>
                  </w:divBdr>
                  <w:divsChild>
                    <w:div w:id="473958371">
                      <w:marLeft w:val="0"/>
                      <w:marRight w:val="0"/>
                      <w:marTop w:val="0"/>
                      <w:marBottom w:val="0"/>
                      <w:divBdr>
                        <w:top w:val="none" w:sz="0" w:space="0" w:color="auto"/>
                        <w:left w:val="none" w:sz="0" w:space="0" w:color="auto"/>
                        <w:bottom w:val="none" w:sz="0" w:space="0" w:color="auto"/>
                        <w:right w:val="none" w:sz="0" w:space="0" w:color="auto"/>
                      </w:divBdr>
                    </w:div>
                  </w:divsChild>
                </w:div>
                <w:div w:id="101465192">
                  <w:marLeft w:val="240"/>
                  <w:marRight w:val="0"/>
                  <w:marTop w:val="60"/>
                  <w:marBottom w:val="60"/>
                  <w:divBdr>
                    <w:top w:val="none" w:sz="0" w:space="0" w:color="auto"/>
                    <w:left w:val="none" w:sz="0" w:space="0" w:color="auto"/>
                    <w:bottom w:val="none" w:sz="0" w:space="0" w:color="auto"/>
                    <w:right w:val="none" w:sz="0" w:space="0" w:color="auto"/>
                  </w:divBdr>
                  <w:divsChild>
                    <w:div w:id="1817988675">
                      <w:marLeft w:val="0"/>
                      <w:marRight w:val="0"/>
                      <w:marTop w:val="0"/>
                      <w:marBottom w:val="0"/>
                      <w:divBdr>
                        <w:top w:val="none" w:sz="0" w:space="0" w:color="auto"/>
                        <w:left w:val="none" w:sz="0" w:space="0" w:color="auto"/>
                        <w:bottom w:val="none" w:sz="0" w:space="0" w:color="auto"/>
                        <w:right w:val="none" w:sz="0" w:space="0" w:color="auto"/>
                      </w:divBdr>
                    </w:div>
                  </w:divsChild>
                </w:div>
                <w:div w:id="320238868">
                  <w:marLeft w:val="240"/>
                  <w:marRight w:val="0"/>
                  <w:marTop w:val="60"/>
                  <w:marBottom w:val="60"/>
                  <w:divBdr>
                    <w:top w:val="none" w:sz="0" w:space="0" w:color="auto"/>
                    <w:left w:val="none" w:sz="0" w:space="0" w:color="auto"/>
                    <w:bottom w:val="none" w:sz="0" w:space="0" w:color="auto"/>
                    <w:right w:val="none" w:sz="0" w:space="0" w:color="auto"/>
                  </w:divBdr>
                  <w:divsChild>
                    <w:div w:id="1993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3194">
      <w:bodyDiv w:val="1"/>
      <w:marLeft w:val="0"/>
      <w:marRight w:val="0"/>
      <w:marTop w:val="0"/>
      <w:marBottom w:val="0"/>
      <w:divBdr>
        <w:top w:val="none" w:sz="0" w:space="0" w:color="auto"/>
        <w:left w:val="none" w:sz="0" w:space="0" w:color="auto"/>
        <w:bottom w:val="none" w:sz="0" w:space="0" w:color="auto"/>
        <w:right w:val="none" w:sz="0" w:space="0" w:color="auto"/>
      </w:divBdr>
    </w:div>
    <w:div w:id="21004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vevidenceproject.org/" TargetMode="External"/><Relationship Id="rId18" Type="http://schemas.openxmlformats.org/officeDocument/2006/relationships/hyperlink" Target="http://fullframeinitiative.org/how-do-survivors-define-success-report-recommendation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hudexchange.info/resource/3891/rapid-re-housing-brief/" TargetMode="External"/><Relationship Id="rId7" Type="http://schemas.openxmlformats.org/officeDocument/2006/relationships/endnotes" Target="endnotes.xml"/><Relationship Id="rId12" Type="http://schemas.openxmlformats.org/officeDocument/2006/relationships/hyperlink" Target="http://www.dvevidenceproject.org/wp-content/uploads/DVEvidence-Services-ConceptualFramework-2016.pdf" TargetMode="External"/><Relationship Id="rId17" Type="http://schemas.openxmlformats.org/officeDocument/2006/relationships/hyperlink" Target="https://www.futureswithoutviolence.org/userfiles/file/Children_and_Families/Advocates%20Guide%281%29.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hudexchange.info/resource/4831/coordinated-entry-and-victim-service-providers-faqs/" TargetMode="External"/><Relationship Id="rId20" Type="http://schemas.openxmlformats.org/officeDocument/2006/relationships/hyperlink" Target="http://www.dvevidenceproject.org/wp-content/uploads/DVEvidence-Services-ConceptualFramework-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llframeinitiative.org/how-do-survivors-define-success-report-recommendations/" TargetMode="External"/><Relationship Id="rId24"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15" Type="http://schemas.openxmlformats.org/officeDocument/2006/relationships/hyperlink" Target="https://wscadv.org/projects/domestic-violence-housing-first/" TargetMode="External"/><Relationship Id="rId23" Type="http://schemas.openxmlformats.org/officeDocument/2006/relationships/hyperlink" Target="http://www.justice.gov/sites/default/files/ovw/pages/attachments/2015/01/14/th-solicitation-finalv2.pdf" TargetMode="External"/><Relationship Id="rId28" Type="http://schemas.openxmlformats.org/officeDocument/2006/relationships/theme" Target="theme/theme1.xml"/><Relationship Id="rId10" Type="http://schemas.openxmlformats.org/officeDocument/2006/relationships/hyperlink" Target="http://www.justice.gov/sites/default/files/ovw/pages/attachments/2015/01/14/th-solicitation-finalv2.pdf" TargetMode="External"/><Relationship Id="rId19" Type="http://schemas.openxmlformats.org/officeDocument/2006/relationships/hyperlink" Target="http://www.mocadsv.org/FileStream.aspx?FileID=387"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www.vera.org/centers/victimization-and-safety/projects" TargetMode="External"/><Relationship Id="rId22" Type="http://schemas.openxmlformats.org/officeDocument/2006/relationships/hyperlink" Target="https://www.hudexchange.info/resource/4831/coordinated-entry-and-victim-service-providers-faq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jstor.org/stable/353683?seq=1"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5" Type="http://schemas.openxmlformats.org/officeDocument/2006/relationships/hyperlink" Target="https://www.hudexchange.info/resources/documents/Rapid-Re-Housing-Brief.pdf" TargetMode="External"/><Relationship Id="rId4" Type="http://schemas.openxmlformats.org/officeDocument/2006/relationships/hyperlink" Target="http://www.ncdsv.org/images/MoCADSV_UnderstandingNatureDynamicsOfDV_revised5-2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07457-2A66-45EC-AF99-D6909313B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3307</Words>
  <Characters>19215</Characters>
  <Application>Microsoft Office Word</Application>
  <DocSecurity>0</DocSecurity>
  <Lines>213</Lines>
  <Paragraphs>52</Paragraphs>
  <ScaleCrop>false</ScaleCrop>
  <HeadingPairs>
    <vt:vector size="2" baseType="variant">
      <vt:variant>
        <vt:lpstr>Title</vt:lpstr>
      </vt:variant>
      <vt:variant>
        <vt:i4>1</vt:i4>
      </vt:variant>
    </vt:vector>
  </HeadingPairs>
  <TitlesOfParts>
    <vt:vector size="1" baseType="lpstr">
      <vt:lpstr>transitional housing for survivors - chapter 1 executive summary</vt:lpstr>
    </vt:vector>
  </TitlesOfParts>
  <Company>American Institutes for Research</Company>
  <LinksUpToDate>false</LinksUpToDate>
  <CharactersWithSpaces>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1 executive summary - definition of success and performance measurement</dc:title>
  <dc:subject>definition of success and performance measurement</dc:subject>
  <dc:creator>US Dept of Justice - Ofc on Violence Against Women / AIR</dc:creator>
  <cp:keywords>domestic violence, sexual assault, homelessness, transitional housing, housing, trauma</cp:keywords>
  <cp:lastModifiedBy>Berman, Fred</cp:lastModifiedBy>
  <cp:revision>9</cp:revision>
  <cp:lastPrinted>2017-01-05T05:09:00Z</cp:lastPrinted>
  <dcterms:created xsi:type="dcterms:W3CDTF">2017-02-27T15:21:00Z</dcterms:created>
  <dcterms:modified xsi:type="dcterms:W3CDTF">2018-05-30T17:26:00Z</dcterms:modified>
</cp:coreProperties>
</file>