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drawings/drawing2.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7DF" w:rsidRPr="005C27DF" w:rsidRDefault="005C27DF" w:rsidP="005C27DF">
      <w:pPr>
        <w:jc w:val="center"/>
        <w:rPr>
          <w:rFonts w:ascii="Arial" w:hAnsi="Arial" w:cs="Arial"/>
          <w:b/>
          <w:lang w:val="es-ES"/>
        </w:rPr>
      </w:pPr>
      <w:bookmarkStart w:id="0" w:name="_GoBack"/>
      <w:bookmarkEnd w:id="0"/>
      <w:r w:rsidRPr="005C27DF">
        <w:rPr>
          <w:rFonts w:ascii="Arial" w:hAnsi="Arial" w:cs="Arial"/>
          <w:b/>
          <w:lang w:val="es-ES"/>
        </w:rPr>
        <w:t>COMPONENTE DE CAPACITACI</w:t>
      </w:r>
      <w:r w:rsidR="004D5057">
        <w:rPr>
          <w:rFonts w:ascii="Arial" w:hAnsi="Arial" w:cs="Arial"/>
          <w:b/>
          <w:lang w:val="es-ES"/>
        </w:rPr>
        <w:t>ÓN</w:t>
      </w:r>
    </w:p>
    <w:p w:rsidR="004257FB" w:rsidRPr="004257FB" w:rsidRDefault="004257FB" w:rsidP="004257FB">
      <w:pPr>
        <w:jc w:val="both"/>
        <w:rPr>
          <w:rFonts w:ascii="Arial" w:hAnsi="Arial" w:cs="Arial"/>
          <w:b/>
          <w:lang w:val="es-ES"/>
        </w:rPr>
      </w:pPr>
      <w:r w:rsidRPr="004257FB">
        <w:rPr>
          <w:rFonts w:ascii="Arial" w:hAnsi="Arial" w:cs="Arial"/>
          <w:b/>
          <w:lang w:val="es-ES"/>
        </w:rPr>
        <w:t>I. PROP</w:t>
      </w:r>
      <w:r w:rsidR="004D5057">
        <w:rPr>
          <w:rFonts w:ascii="Arial" w:hAnsi="Arial" w:cs="Arial"/>
          <w:b/>
          <w:lang w:val="es-ES"/>
        </w:rPr>
        <w:t>Ó</w:t>
      </w:r>
      <w:r w:rsidRPr="004257FB">
        <w:rPr>
          <w:rFonts w:ascii="Arial" w:hAnsi="Arial" w:cs="Arial"/>
          <w:b/>
          <w:lang w:val="es-ES"/>
        </w:rPr>
        <w:t>SITO</w:t>
      </w:r>
    </w:p>
    <w:p w:rsidR="001A5AA0" w:rsidRDefault="001A5AA0" w:rsidP="00C15BAD">
      <w:pPr>
        <w:jc w:val="both"/>
        <w:rPr>
          <w:rFonts w:ascii="Arial" w:hAnsi="Arial" w:cs="Arial"/>
          <w:lang w:val="es-ES"/>
        </w:rPr>
      </w:pPr>
      <w:r>
        <w:rPr>
          <w:rFonts w:ascii="Arial" w:hAnsi="Arial" w:cs="Arial"/>
          <w:lang w:val="es-ES"/>
        </w:rPr>
        <w:t xml:space="preserve">El objetivo principal del componente es </w:t>
      </w:r>
      <w:r w:rsidR="00A57915" w:rsidRPr="007725AA">
        <w:rPr>
          <w:rFonts w:ascii="Arial" w:hAnsi="Arial" w:cs="Arial"/>
          <w:lang w:val="es-ES"/>
        </w:rPr>
        <w:t>apoyar l</w:t>
      </w:r>
      <w:r w:rsidR="00695651" w:rsidRPr="007725AA">
        <w:rPr>
          <w:rFonts w:ascii="Arial" w:hAnsi="Arial" w:cs="Arial"/>
          <w:lang w:val="es-ES"/>
        </w:rPr>
        <w:t>a</w:t>
      </w:r>
      <w:r w:rsidR="00695651">
        <w:rPr>
          <w:rFonts w:ascii="Arial" w:hAnsi="Arial" w:cs="Arial"/>
          <w:lang w:val="es-ES"/>
        </w:rPr>
        <w:t xml:space="preserve"> </w:t>
      </w:r>
      <w:r>
        <w:rPr>
          <w:rFonts w:ascii="Arial" w:hAnsi="Arial" w:cs="Arial"/>
          <w:lang w:val="es-ES"/>
        </w:rPr>
        <w:t>implementa</w:t>
      </w:r>
      <w:r w:rsidR="00695651">
        <w:rPr>
          <w:rFonts w:ascii="Arial" w:hAnsi="Arial" w:cs="Arial"/>
          <w:lang w:val="es-ES"/>
        </w:rPr>
        <w:t>ción del</w:t>
      </w:r>
      <w:r w:rsidR="00353970" w:rsidRPr="00C060E7">
        <w:rPr>
          <w:rFonts w:ascii="Arial" w:hAnsi="Arial" w:cs="Arial"/>
          <w:lang w:val="es-ES"/>
        </w:rPr>
        <w:t xml:space="preserve"> DCNB en el aula, incluyendo la aplicación de las pr</w:t>
      </w:r>
      <w:r>
        <w:rPr>
          <w:rFonts w:ascii="Arial" w:hAnsi="Arial" w:cs="Arial"/>
          <w:lang w:val="es-ES"/>
        </w:rPr>
        <w:t xml:space="preserve">uebas (diagnósticas, formativas </w:t>
      </w:r>
      <w:r w:rsidR="00353970" w:rsidRPr="00C060E7">
        <w:rPr>
          <w:rFonts w:ascii="Arial" w:hAnsi="Arial" w:cs="Arial"/>
          <w:lang w:val="es-ES"/>
        </w:rPr>
        <w:t>mensuales y de fin de grado) y el uso adecuado de los resultados para mejorar la enseñanza en el aula</w:t>
      </w:r>
      <w:r>
        <w:rPr>
          <w:rFonts w:ascii="Arial" w:hAnsi="Arial" w:cs="Arial"/>
          <w:lang w:val="es-ES"/>
        </w:rPr>
        <w:t>.</w:t>
      </w:r>
    </w:p>
    <w:p w:rsidR="001A5AA0" w:rsidRDefault="001A5AA0" w:rsidP="00C15BAD">
      <w:pPr>
        <w:jc w:val="both"/>
        <w:rPr>
          <w:rFonts w:ascii="Arial" w:hAnsi="Arial" w:cs="Arial"/>
          <w:lang w:val="es-ES"/>
        </w:rPr>
      </w:pPr>
      <w:r>
        <w:rPr>
          <w:rFonts w:ascii="Arial" w:hAnsi="Arial" w:cs="Arial"/>
          <w:lang w:val="es-ES"/>
        </w:rPr>
        <w:t xml:space="preserve">Las estrategias de capacitación están </w:t>
      </w:r>
      <w:r w:rsidR="00353970" w:rsidRPr="00C060E7">
        <w:rPr>
          <w:rFonts w:ascii="Arial" w:hAnsi="Arial" w:cs="Arial"/>
          <w:lang w:val="es-ES"/>
        </w:rPr>
        <w:t xml:space="preserve">basadas en </w:t>
      </w:r>
      <w:r>
        <w:rPr>
          <w:rFonts w:ascii="Arial" w:hAnsi="Arial" w:cs="Arial"/>
          <w:lang w:val="es-ES"/>
        </w:rPr>
        <w:t xml:space="preserve">los </w:t>
      </w:r>
      <w:r w:rsidR="00353970" w:rsidRPr="00C060E7">
        <w:rPr>
          <w:rFonts w:ascii="Arial" w:hAnsi="Arial" w:cs="Arial"/>
          <w:lang w:val="es-ES"/>
        </w:rPr>
        <w:t>está</w:t>
      </w:r>
      <w:r>
        <w:rPr>
          <w:rFonts w:ascii="Arial" w:hAnsi="Arial" w:cs="Arial"/>
          <w:lang w:val="es-ES"/>
        </w:rPr>
        <w:t>ndares de enseñanza y desempeño y</w:t>
      </w:r>
      <w:r w:rsidR="00353970" w:rsidRPr="00C060E7">
        <w:rPr>
          <w:rFonts w:ascii="Arial" w:hAnsi="Arial" w:cs="Arial"/>
          <w:lang w:val="es-ES"/>
        </w:rPr>
        <w:t xml:space="preserve"> se centran en contribuir de la mejor manera a utilizar los materiales de apoyo al DCNB (estándares</w:t>
      </w:r>
      <w:r w:rsidR="00EC3050">
        <w:rPr>
          <w:rFonts w:ascii="Arial" w:hAnsi="Arial" w:cs="Arial"/>
          <w:lang w:val="es-ES"/>
        </w:rPr>
        <w:t xml:space="preserve"> de contenido</w:t>
      </w:r>
      <w:r w:rsidR="00353970" w:rsidRPr="00C060E7">
        <w:rPr>
          <w:rFonts w:ascii="Arial" w:hAnsi="Arial" w:cs="Arial"/>
          <w:lang w:val="es-ES"/>
        </w:rPr>
        <w:t>,</w:t>
      </w:r>
      <w:r w:rsidR="00EC3050">
        <w:rPr>
          <w:rFonts w:ascii="Arial" w:hAnsi="Arial" w:cs="Arial"/>
          <w:lang w:val="es-ES"/>
        </w:rPr>
        <w:t xml:space="preserve"> estándares de </w:t>
      </w:r>
      <w:r w:rsidR="00C15BAD">
        <w:rPr>
          <w:rFonts w:ascii="Arial" w:hAnsi="Arial" w:cs="Arial"/>
          <w:lang w:val="es-ES"/>
        </w:rPr>
        <w:t>desempeño</w:t>
      </w:r>
      <w:r w:rsidR="00EC3050">
        <w:rPr>
          <w:rFonts w:ascii="Arial" w:hAnsi="Arial" w:cs="Arial"/>
          <w:lang w:val="es-ES"/>
        </w:rPr>
        <w:t>,</w:t>
      </w:r>
      <w:r w:rsidR="00A57915">
        <w:rPr>
          <w:rFonts w:ascii="Arial" w:hAnsi="Arial" w:cs="Arial"/>
          <w:lang w:val="es-ES"/>
        </w:rPr>
        <w:t xml:space="preserve"> </w:t>
      </w:r>
      <w:r w:rsidR="00A57915" w:rsidRPr="007725AA">
        <w:rPr>
          <w:rFonts w:ascii="Arial" w:hAnsi="Arial" w:cs="Arial"/>
          <w:lang w:val="es-ES"/>
        </w:rPr>
        <w:t>estándares para uso de la familia</w:t>
      </w:r>
      <w:r w:rsidR="00A57915">
        <w:rPr>
          <w:rFonts w:ascii="Arial" w:hAnsi="Arial" w:cs="Arial"/>
          <w:lang w:val="es-ES"/>
        </w:rPr>
        <w:t>,</w:t>
      </w:r>
      <w:r w:rsidR="00353970" w:rsidRPr="00C060E7">
        <w:rPr>
          <w:rFonts w:ascii="Arial" w:hAnsi="Arial" w:cs="Arial"/>
          <w:lang w:val="es-ES"/>
        </w:rPr>
        <w:t xml:space="preserve"> programaciones mensuales, instructivos, pruebas </w:t>
      </w:r>
      <w:r w:rsidRPr="00C060E7">
        <w:rPr>
          <w:rFonts w:ascii="Arial" w:hAnsi="Arial" w:cs="Arial"/>
          <w:lang w:val="es-ES"/>
        </w:rPr>
        <w:t>diagnósticas</w:t>
      </w:r>
      <w:r w:rsidR="00A57915">
        <w:rPr>
          <w:rFonts w:ascii="Arial" w:hAnsi="Arial" w:cs="Arial"/>
          <w:lang w:val="es-ES"/>
        </w:rPr>
        <w:t xml:space="preserve">, formativas y </w:t>
      </w:r>
      <w:r w:rsidR="00A57915" w:rsidRPr="007725AA">
        <w:rPr>
          <w:rFonts w:ascii="Arial" w:hAnsi="Arial" w:cs="Arial"/>
          <w:lang w:val="es-ES"/>
        </w:rPr>
        <w:t xml:space="preserve">fin de </w:t>
      </w:r>
      <w:r w:rsidR="00353970" w:rsidRPr="007725AA">
        <w:rPr>
          <w:rFonts w:ascii="Arial" w:hAnsi="Arial" w:cs="Arial"/>
          <w:lang w:val="es-ES"/>
        </w:rPr>
        <w:t>grado</w:t>
      </w:r>
      <w:r w:rsidR="00353970" w:rsidRPr="00C060E7">
        <w:rPr>
          <w:rFonts w:ascii="Arial" w:hAnsi="Arial" w:cs="Arial"/>
          <w:lang w:val="es-ES"/>
        </w:rPr>
        <w:t xml:space="preserve">) para mejorar la calidad de la educación. </w:t>
      </w:r>
    </w:p>
    <w:p w:rsidR="00007DD6" w:rsidRPr="00007DD6" w:rsidRDefault="00EC3050" w:rsidP="004257FB">
      <w:pPr>
        <w:jc w:val="both"/>
        <w:rPr>
          <w:rFonts w:ascii="Arial" w:hAnsi="Arial" w:cs="Arial"/>
          <w:lang w:val="es-ES"/>
        </w:rPr>
      </w:pPr>
      <w:r>
        <w:rPr>
          <w:rFonts w:ascii="Arial" w:hAnsi="Arial" w:cs="Arial"/>
          <w:lang w:val="es-ES"/>
        </w:rPr>
        <w:t>El objetivo no ha sido brindar simplemente</w:t>
      </w:r>
      <w:r w:rsidR="00353970" w:rsidRPr="00C060E7">
        <w:rPr>
          <w:rFonts w:ascii="Arial" w:hAnsi="Arial" w:cs="Arial"/>
          <w:lang w:val="es-ES"/>
        </w:rPr>
        <w:t xml:space="preserve"> información sobre </w:t>
      </w:r>
      <w:r>
        <w:rPr>
          <w:rFonts w:ascii="Arial" w:hAnsi="Arial" w:cs="Arial"/>
          <w:lang w:val="es-ES"/>
        </w:rPr>
        <w:t xml:space="preserve">los materiales </w:t>
      </w:r>
      <w:r w:rsidR="00C15BAD">
        <w:rPr>
          <w:rFonts w:ascii="Arial" w:hAnsi="Arial" w:cs="Arial"/>
          <w:lang w:val="es-ES"/>
        </w:rPr>
        <w:t xml:space="preserve">relacionados al </w:t>
      </w:r>
      <w:r>
        <w:rPr>
          <w:rFonts w:ascii="Arial" w:hAnsi="Arial" w:cs="Arial"/>
          <w:lang w:val="es-ES"/>
        </w:rPr>
        <w:t xml:space="preserve">DCNB, sino que </w:t>
      </w:r>
      <w:r w:rsidR="00353970" w:rsidRPr="00C060E7">
        <w:rPr>
          <w:rFonts w:ascii="Arial" w:hAnsi="Arial" w:cs="Arial"/>
          <w:lang w:val="es-ES"/>
        </w:rPr>
        <w:t xml:space="preserve"> capacitar a un grupo de personas que puedan utilizar eficazmente las herramientas DC</w:t>
      </w:r>
      <w:r>
        <w:rPr>
          <w:rFonts w:ascii="Arial" w:hAnsi="Arial" w:cs="Arial"/>
          <w:lang w:val="es-ES"/>
        </w:rPr>
        <w:t xml:space="preserve">NB en las escuelas y brindarles las competencias necesarias para que </w:t>
      </w:r>
      <w:r w:rsidR="00C15BAD">
        <w:rPr>
          <w:rFonts w:ascii="Arial" w:hAnsi="Arial" w:cs="Arial"/>
          <w:lang w:val="es-ES"/>
        </w:rPr>
        <w:t xml:space="preserve">pueden replicar las mismas con </w:t>
      </w:r>
      <w:r w:rsidR="00353970" w:rsidRPr="00C060E7">
        <w:rPr>
          <w:rFonts w:ascii="Arial" w:hAnsi="Arial" w:cs="Arial"/>
          <w:lang w:val="es-ES"/>
        </w:rPr>
        <w:t xml:space="preserve">otros </w:t>
      </w:r>
      <w:r w:rsidR="00C15BAD">
        <w:rPr>
          <w:rFonts w:ascii="Arial" w:hAnsi="Arial" w:cs="Arial"/>
          <w:lang w:val="es-ES"/>
        </w:rPr>
        <w:t>docentes, para asegurar</w:t>
      </w:r>
      <w:r w:rsidR="00353970" w:rsidRPr="00C060E7">
        <w:rPr>
          <w:rFonts w:ascii="Arial" w:hAnsi="Arial" w:cs="Arial"/>
          <w:lang w:val="es-ES"/>
        </w:rPr>
        <w:t xml:space="preserve"> su uso una vez finalizado el proyecto MIDEH. </w:t>
      </w:r>
    </w:p>
    <w:p w:rsidR="00C15BAD" w:rsidRDefault="004257FB" w:rsidP="004257FB">
      <w:pPr>
        <w:jc w:val="both"/>
        <w:rPr>
          <w:rFonts w:ascii="Arial" w:hAnsi="Arial" w:cs="Arial"/>
          <w:lang w:val="es-ES"/>
        </w:rPr>
      </w:pPr>
      <w:r w:rsidRPr="004257FB">
        <w:rPr>
          <w:rFonts w:ascii="Arial" w:hAnsi="Arial" w:cs="Arial"/>
          <w:b/>
          <w:lang w:val="es-ES"/>
        </w:rPr>
        <w:t xml:space="preserve">II </w:t>
      </w:r>
      <w:r w:rsidR="00C15BAD" w:rsidRPr="004257FB">
        <w:rPr>
          <w:rFonts w:ascii="Arial" w:hAnsi="Arial" w:cs="Arial"/>
          <w:b/>
          <w:lang w:val="es-ES"/>
        </w:rPr>
        <w:t>PRINCIPALES RESPO</w:t>
      </w:r>
      <w:r w:rsidR="009C211C">
        <w:rPr>
          <w:rFonts w:ascii="Arial" w:hAnsi="Arial" w:cs="Arial"/>
          <w:b/>
          <w:lang w:val="es-ES"/>
        </w:rPr>
        <w:t>N</w:t>
      </w:r>
      <w:r w:rsidR="00C15BAD" w:rsidRPr="004257FB">
        <w:rPr>
          <w:rFonts w:ascii="Arial" w:hAnsi="Arial" w:cs="Arial"/>
          <w:b/>
          <w:lang w:val="es-ES"/>
        </w:rPr>
        <w:t>SAB</w:t>
      </w:r>
      <w:r w:rsidR="009C211C">
        <w:rPr>
          <w:rFonts w:ascii="Arial" w:hAnsi="Arial" w:cs="Arial"/>
          <w:b/>
          <w:lang w:val="es-ES"/>
        </w:rPr>
        <w:t>I</w:t>
      </w:r>
      <w:r w:rsidR="00C15BAD" w:rsidRPr="004257FB">
        <w:rPr>
          <w:rFonts w:ascii="Arial" w:hAnsi="Arial" w:cs="Arial"/>
          <w:b/>
          <w:lang w:val="es-ES"/>
        </w:rPr>
        <w:t>LIDADES</w:t>
      </w:r>
      <w:r w:rsidR="00C15BAD">
        <w:rPr>
          <w:rFonts w:ascii="Arial" w:hAnsi="Arial" w:cs="Arial"/>
          <w:lang w:val="es-ES"/>
        </w:rPr>
        <w:t>:</w:t>
      </w:r>
    </w:p>
    <w:p w:rsidR="005C27DF" w:rsidRDefault="00B249AE" w:rsidP="00C15BAD">
      <w:pPr>
        <w:rPr>
          <w:rFonts w:ascii="Arial" w:hAnsi="Arial" w:cs="Arial"/>
          <w:lang w:val="es-ES"/>
        </w:rPr>
      </w:pPr>
      <w:r>
        <w:rPr>
          <w:rFonts w:ascii="Arial" w:hAnsi="Arial" w:cs="Arial"/>
          <w:lang w:val="es-ES"/>
        </w:rPr>
        <w:t xml:space="preserve">1. </w:t>
      </w:r>
      <w:r w:rsidR="005C27DF" w:rsidRPr="00C060E7">
        <w:rPr>
          <w:rFonts w:ascii="Arial" w:hAnsi="Arial" w:cs="Arial"/>
          <w:lang w:val="es-ES"/>
        </w:rPr>
        <w:t xml:space="preserve">Planificar, coordinar, implementar, supervisar y monitorear todas las actividades relacionadas con la capacitación establecida en cada uno de los componentes </w:t>
      </w:r>
      <w:r w:rsidR="00695651">
        <w:rPr>
          <w:rFonts w:ascii="Arial" w:hAnsi="Arial" w:cs="Arial"/>
          <w:lang w:val="es-ES"/>
        </w:rPr>
        <w:t>e</w:t>
      </w:r>
      <w:r w:rsidR="005C27DF" w:rsidRPr="00C060E7">
        <w:rPr>
          <w:rFonts w:ascii="Arial" w:hAnsi="Arial" w:cs="Arial"/>
          <w:lang w:val="es-ES"/>
        </w:rPr>
        <w:t xml:space="preserve"> impulsados por el Proyecto MIDEH, así como por la Secretaría de Educación, ONG´s y otros programas y proyectos de l</w:t>
      </w:r>
      <w:r w:rsidR="00695651">
        <w:rPr>
          <w:rFonts w:ascii="Arial" w:hAnsi="Arial" w:cs="Arial"/>
          <w:lang w:val="es-ES"/>
        </w:rPr>
        <w:t>a</w:t>
      </w:r>
      <w:r w:rsidR="005C27DF" w:rsidRPr="00C060E7">
        <w:rPr>
          <w:rFonts w:ascii="Arial" w:hAnsi="Arial" w:cs="Arial"/>
          <w:lang w:val="es-ES"/>
        </w:rPr>
        <w:t xml:space="preserve">s </w:t>
      </w:r>
      <w:r w:rsidR="00695651">
        <w:rPr>
          <w:rFonts w:ascii="Arial" w:hAnsi="Arial" w:cs="Arial"/>
          <w:lang w:val="es-ES"/>
        </w:rPr>
        <w:t xml:space="preserve">agencias </w:t>
      </w:r>
      <w:r w:rsidR="005C27DF" w:rsidRPr="00C060E7">
        <w:rPr>
          <w:rFonts w:ascii="Arial" w:hAnsi="Arial" w:cs="Arial"/>
          <w:lang w:val="es-ES"/>
        </w:rPr>
        <w:t xml:space="preserve">cooperantes </w:t>
      </w:r>
      <w:r w:rsidR="00695651">
        <w:rPr>
          <w:rFonts w:ascii="Arial" w:hAnsi="Arial" w:cs="Arial"/>
          <w:lang w:val="es-ES"/>
        </w:rPr>
        <w:t xml:space="preserve">acreditadas </w:t>
      </w:r>
      <w:r w:rsidR="005C27DF" w:rsidRPr="00C060E7">
        <w:rPr>
          <w:rFonts w:ascii="Arial" w:hAnsi="Arial" w:cs="Arial"/>
          <w:lang w:val="es-ES"/>
        </w:rPr>
        <w:t xml:space="preserve">en </w:t>
      </w:r>
      <w:r w:rsidR="00695651">
        <w:rPr>
          <w:rFonts w:ascii="Arial" w:hAnsi="Arial" w:cs="Arial"/>
          <w:lang w:val="es-ES"/>
        </w:rPr>
        <w:t>el país.</w:t>
      </w:r>
    </w:p>
    <w:p w:rsidR="005C27DF" w:rsidRDefault="00B249AE" w:rsidP="00B249AE">
      <w:pPr>
        <w:contextualSpacing/>
        <w:jc w:val="both"/>
        <w:rPr>
          <w:rFonts w:ascii="Arial" w:hAnsi="Arial" w:cs="Arial"/>
          <w:lang w:val="es-ES"/>
        </w:rPr>
      </w:pPr>
      <w:r>
        <w:rPr>
          <w:rFonts w:ascii="Arial" w:hAnsi="Arial" w:cs="Arial"/>
          <w:lang w:val="es-ES"/>
        </w:rPr>
        <w:t xml:space="preserve">2. </w:t>
      </w:r>
      <w:r w:rsidR="005C27DF" w:rsidRPr="00B249AE">
        <w:rPr>
          <w:rFonts w:ascii="Arial" w:hAnsi="Arial" w:cs="Arial"/>
          <w:lang w:val="es-ES"/>
        </w:rPr>
        <w:t>Diseñar estrategias para que las capacitaciones sean efectivamente implementadas con la participación de distintos actores educat</w:t>
      </w:r>
      <w:r w:rsidR="00A57915">
        <w:rPr>
          <w:rFonts w:ascii="Arial" w:hAnsi="Arial" w:cs="Arial"/>
          <w:lang w:val="es-ES"/>
        </w:rPr>
        <w:t xml:space="preserve">ivos: </w:t>
      </w:r>
      <w:r w:rsidR="005C27DF" w:rsidRPr="00B249AE">
        <w:rPr>
          <w:rFonts w:ascii="Arial" w:hAnsi="Arial" w:cs="Arial"/>
          <w:lang w:val="es-ES"/>
        </w:rPr>
        <w:t xml:space="preserve">Secretaría de Educación </w:t>
      </w:r>
      <w:r w:rsidR="00695651">
        <w:rPr>
          <w:rFonts w:ascii="Arial" w:hAnsi="Arial" w:cs="Arial"/>
          <w:lang w:val="es-ES"/>
        </w:rPr>
        <w:t>en sus diferentes niveles,</w:t>
      </w:r>
      <w:r w:rsidR="005C27DF" w:rsidRPr="00B249AE">
        <w:rPr>
          <w:rFonts w:ascii="Arial" w:hAnsi="Arial" w:cs="Arial"/>
          <w:lang w:val="es-ES"/>
        </w:rPr>
        <w:t xml:space="preserve"> central, departamental, distrital, municipal, directores de centros educativos, organizaciones de padres de familia, de estudiantes y de docentes, así como  Universidades, ONG´s, Sociedad Civil.</w:t>
      </w:r>
    </w:p>
    <w:p w:rsidR="00B249AE" w:rsidRPr="00B249AE" w:rsidRDefault="00B249AE" w:rsidP="00B249AE">
      <w:pPr>
        <w:contextualSpacing/>
        <w:jc w:val="both"/>
        <w:rPr>
          <w:rFonts w:ascii="Arial" w:hAnsi="Arial" w:cs="Arial"/>
          <w:lang w:val="es-ES"/>
        </w:rPr>
      </w:pPr>
    </w:p>
    <w:p w:rsidR="005C27DF" w:rsidRPr="00B249AE" w:rsidRDefault="00B249AE" w:rsidP="00B249AE">
      <w:pPr>
        <w:contextualSpacing/>
        <w:jc w:val="both"/>
        <w:rPr>
          <w:rFonts w:ascii="Arial" w:hAnsi="Arial" w:cs="Arial"/>
          <w:lang w:val="es-ES"/>
        </w:rPr>
      </w:pPr>
      <w:r>
        <w:rPr>
          <w:rFonts w:ascii="Arial" w:hAnsi="Arial" w:cs="Arial"/>
          <w:lang w:val="es-ES"/>
        </w:rPr>
        <w:t xml:space="preserve">3. </w:t>
      </w:r>
      <w:r w:rsidR="005C27DF" w:rsidRPr="00B249AE">
        <w:rPr>
          <w:rFonts w:ascii="Arial" w:hAnsi="Arial" w:cs="Arial"/>
          <w:lang w:val="es-ES"/>
        </w:rPr>
        <w:t>Identifi</w:t>
      </w:r>
      <w:r w:rsidR="00A57915">
        <w:rPr>
          <w:rFonts w:ascii="Arial" w:hAnsi="Arial" w:cs="Arial"/>
          <w:lang w:val="es-ES"/>
        </w:rPr>
        <w:t xml:space="preserve">car y buscar consolidar equipos </w:t>
      </w:r>
      <w:r w:rsidR="00695651">
        <w:rPr>
          <w:rFonts w:ascii="Arial" w:hAnsi="Arial" w:cs="Arial"/>
          <w:lang w:val="es-ES"/>
        </w:rPr>
        <w:t xml:space="preserve">de </w:t>
      </w:r>
      <w:r w:rsidR="005C27DF" w:rsidRPr="00B249AE">
        <w:rPr>
          <w:rFonts w:ascii="Arial" w:hAnsi="Arial" w:cs="Arial"/>
          <w:lang w:val="es-ES"/>
        </w:rPr>
        <w:t>capacitadores a nivel departamental, distrital/municipal</w:t>
      </w:r>
      <w:r w:rsidR="00695651">
        <w:rPr>
          <w:rFonts w:ascii="Arial" w:hAnsi="Arial" w:cs="Arial"/>
          <w:lang w:val="es-ES"/>
        </w:rPr>
        <w:t xml:space="preserve"> y</w:t>
      </w:r>
      <w:r w:rsidR="005C27DF" w:rsidRPr="00B249AE">
        <w:rPr>
          <w:rFonts w:ascii="Arial" w:hAnsi="Arial" w:cs="Arial"/>
          <w:lang w:val="es-ES"/>
        </w:rPr>
        <w:t xml:space="preserve"> local</w:t>
      </w:r>
      <w:r w:rsidR="00695651">
        <w:rPr>
          <w:rFonts w:ascii="Arial" w:hAnsi="Arial" w:cs="Arial"/>
          <w:lang w:val="es-ES"/>
        </w:rPr>
        <w:t>,</w:t>
      </w:r>
      <w:r w:rsidR="005C27DF" w:rsidRPr="00B249AE">
        <w:rPr>
          <w:rFonts w:ascii="Arial" w:hAnsi="Arial" w:cs="Arial"/>
          <w:lang w:val="es-ES"/>
        </w:rPr>
        <w:t xml:space="preserve"> en lo relacionado </w:t>
      </w:r>
      <w:r w:rsidR="00695651">
        <w:rPr>
          <w:rFonts w:ascii="Arial" w:hAnsi="Arial" w:cs="Arial"/>
          <w:lang w:val="es-ES"/>
        </w:rPr>
        <w:t>con el</w:t>
      </w:r>
      <w:r w:rsidR="005C27DF" w:rsidRPr="00B249AE">
        <w:rPr>
          <w:rFonts w:ascii="Arial" w:hAnsi="Arial" w:cs="Arial"/>
          <w:lang w:val="es-ES"/>
        </w:rPr>
        <w:t xml:space="preserve"> uso de materiales educativos (estándares, programaciones mensuales, pruebas diagnósticas, pruebas formativas mensuales, pruebas fin de grado), y </w:t>
      </w:r>
      <w:r w:rsidR="00695651">
        <w:rPr>
          <w:rFonts w:ascii="Arial" w:hAnsi="Arial" w:cs="Arial"/>
          <w:lang w:val="es-ES"/>
        </w:rPr>
        <w:t xml:space="preserve">con el </w:t>
      </w:r>
      <w:r w:rsidR="005C27DF" w:rsidRPr="00B249AE">
        <w:rPr>
          <w:rFonts w:ascii="Arial" w:hAnsi="Arial" w:cs="Arial"/>
          <w:lang w:val="es-ES"/>
        </w:rPr>
        <w:t>uso de resultados de indicadores educativos para el diseño de políticas y estrategias a nivel departamental, distrital/municipal y local.</w:t>
      </w:r>
    </w:p>
    <w:p w:rsidR="00B249AE" w:rsidRDefault="00B249AE" w:rsidP="00B249AE">
      <w:pPr>
        <w:contextualSpacing/>
        <w:jc w:val="both"/>
        <w:rPr>
          <w:rFonts w:ascii="Arial" w:hAnsi="Arial" w:cs="Arial"/>
          <w:lang w:val="es-ES"/>
        </w:rPr>
      </w:pPr>
    </w:p>
    <w:p w:rsidR="00B249AE" w:rsidRDefault="00B249AE" w:rsidP="00B249AE">
      <w:pPr>
        <w:contextualSpacing/>
        <w:jc w:val="both"/>
        <w:rPr>
          <w:rFonts w:ascii="Arial" w:hAnsi="Arial" w:cs="Arial"/>
          <w:lang w:val="es-ES"/>
        </w:rPr>
      </w:pPr>
      <w:r>
        <w:rPr>
          <w:rFonts w:ascii="Arial" w:hAnsi="Arial" w:cs="Arial"/>
          <w:lang w:val="es-ES"/>
        </w:rPr>
        <w:t xml:space="preserve">4, </w:t>
      </w:r>
      <w:r w:rsidR="005C27DF" w:rsidRPr="00B249AE">
        <w:rPr>
          <w:rFonts w:ascii="Arial" w:hAnsi="Arial" w:cs="Arial"/>
          <w:lang w:val="es-ES"/>
        </w:rPr>
        <w:t>Diseñar programas para la formación de capacidades humanas en evaluación educativa orientado</w:t>
      </w:r>
      <w:r w:rsidR="005A1CEB">
        <w:rPr>
          <w:rFonts w:ascii="Arial" w:hAnsi="Arial" w:cs="Arial"/>
          <w:lang w:val="es-ES"/>
        </w:rPr>
        <w:t>s</w:t>
      </w:r>
      <w:r w:rsidR="005C27DF" w:rsidRPr="00B249AE">
        <w:rPr>
          <w:rFonts w:ascii="Arial" w:hAnsi="Arial" w:cs="Arial"/>
          <w:lang w:val="es-ES"/>
        </w:rPr>
        <w:t xml:space="preserve"> a la sostenibilidad técnica, humana y financiera del proyecto MIDEH, por lo menos </w:t>
      </w:r>
      <w:r w:rsidR="00695651">
        <w:rPr>
          <w:rFonts w:ascii="Arial" w:hAnsi="Arial" w:cs="Arial"/>
          <w:lang w:val="es-ES"/>
        </w:rPr>
        <w:t>para</w:t>
      </w:r>
      <w:r w:rsidR="005C27DF" w:rsidRPr="00B249AE">
        <w:rPr>
          <w:rFonts w:ascii="Arial" w:hAnsi="Arial" w:cs="Arial"/>
          <w:lang w:val="es-ES"/>
        </w:rPr>
        <w:t xml:space="preserve"> los siguientes grupos de Interés:</w:t>
      </w:r>
    </w:p>
    <w:p w:rsidR="005C27DF" w:rsidRPr="00B249AE" w:rsidRDefault="005C27DF" w:rsidP="00B249AE">
      <w:pPr>
        <w:pStyle w:val="ListParagraph"/>
        <w:numPr>
          <w:ilvl w:val="0"/>
          <w:numId w:val="2"/>
        </w:numPr>
        <w:contextualSpacing/>
        <w:jc w:val="both"/>
        <w:rPr>
          <w:rFonts w:ascii="Arial" w:hAnsi="Arial" w:cs="Arial"/>
          <w:lang w:val="es-ES"/>
        </w:rPr>
      </w:pPr>
      <w:r w:rsidRPr="00B249AE">
        <w:rPr>
          <w:rFonts w:ascii="Arial" w:hAnsi="Arial" w:cs="Arial"/>
          <w:lang w:val="es-ES"/>
        </w:rPr>
        <w:t>Autoridades educativas y profesionales de la Secretaría de Educación a nivel central, departamental, distrital y/o municipal, escuelas normales, UPNFM, UNAH.</w:t>
      </w:r>
    </w:p>
    <w:p w:rsidR="005C27DF" w:rsidRPr="00B249AE" w:rsidRDefault="005C27DF" w:rsidP="00B249AE">
      <w:pPr>
        <w:pStyle w:val="ListParagraph"/>
        <w:numPr>
          <w:ilvl w:val="0"/>
          <w:numId w:val="2"/>
        </w:numPr>
        <w:contextualSpacing/>
        <w:jc w:val="both"/>
        <w:rPr>
          <w:rFonts w:ascii="Arial" w:hAnsi="Arial" w:cs="Arial"/>
          <w:lang w:val="es-ES"/>
        </w:rPr>
      </w:pPr>
      <w:r w:rsidRPr="00B249AE">
        <w:rPr>
          <w:rFonts w:ascii="Arial" w:hAnsi="Arial" w:cs="Arial"/>
          <w:lang w:val="es-ES"/>
        </w:rPr>
        <w:lastRenderedPageBreak/>
        <w:t xml:space="preserve">Docentes que laboran en las 13 Escuelas Normales del </w:t>
      </w:r>
      <w:r w:rsidR="00695651">
        <w:rPr>
          <w:rFonts w:ascii="Arial" w:hAnsi="Arial" w:cs="Arial"/>
          <w:lang w:val="es-ES"/>
        </w:rPr>
        <w:t>p</w:t>
      </w:r>
      <w:r w:rsidRPr="00B249AE">
        <w:rPr>
          <w:rFonts w:ascii="Arial" w:hAnsi="Arial" w:cs="Arial"/>
          <w:lang w:val="es-ES"/>
        </w:rPr>
        <w:t>aís, Universidad Pedagógica Nacional Francisco Morazán, Universidad Nacional Autónoma de Honduras (Pedagogía, Psicología) a través de un diplomado o certificado universitario.</w:t>
      </w:r>
    </w:p>
    <w:p w:rsidR="005C27DF" w:rsidRPr="00B249AE" w:rsidRDefault="005C27DF" w:rsidP="00B249AE">
      <w:pPr>
        <w:pStyle w:val="ListParagraph"/>
        <w:numPr>
          <w:ilvl w:val="0"/>
          <w:numId w:val="2"/>
        </w:numPr>
        <w:contextualSpacing/>
        <w:jc w:val="both"/>
        <w:rPr>
          <w:rFonts w:ascii="Arial" w:hAnsi="Arial" w:cs="Arial"/>
          <w:lang w:val="es-ES"/>
        </w:rPr>
      </w:pPr>
      <w:r w:rsidRPr="00B249AE">
        <w:rPr>
          <w:rFonts w:ascii="Arial" w:hAnsi="Arial" w:cs="Arial"/>
          <w:lang w:val="es-ES"/>
        </w:rPr>
        <w:t>Docentes en Formación (estudiantes de último año o de práctica docente) de las 13 escuelas normales, UPNFM (Matemáticas, Español, Administración Educativa), UNAH (Pedagogía, Psicología) a través de un programa de diplomado, certificado, cursos o talleres</w:t>
      </w:r>
    </w:p>
    <w:p w:rsidR="005C27DF" w:rsidRPr="00B249AE" w:rsidRDefault="005C27DF" w:rsidP="00B249AE">
      <w:pPr>
        <w:pStyle w:val="ListParagraph"/>
        <w:numPr>
          <w:ilvl w:val="0"/>
          <w:numId w:val="2"/>
        </w:numPr>
        <w:contextualSpacing/>
        <w:jc w:val="both"/>
        <w:rPr>
          <w:rFonts w:ascii="Arial" w:hAnsi="Arial" w:cs="Arial"/>
          <w:lang w:val="es-ES"/>
        </w:rPr>
      </w:pPr>
      <w:r w:rsidRPr="00B249AE">
        <w:rPr>
          <w:rFonts w:ascii="Arial" w:hAnsi="Arial" w:cs="Arial"/>
          <w:lang w:val="es-ES"/>
        </w:rPr>
        <w:t>Autoridades educativas a nivel departamental, distrital, municipal, local y de centros educativos a través de un programa de diplomado, certificado, cursos o talleres.</w:t>
      </w:r>
    </w:p>
    <w:p w:rsidR="00B249AE" w:rsidRPr="00B249AE" w:rsidRDefault="00B249AE" w:rsidP="00B249AE">
      <w:pPr>
        <w:contextualSpacing/>
        <w:jc w:val="both"/>
        <w:rPr>
          <w:rFonts w:ascii="Arial" w:hAnsi="Arial" w:cs="Arial"/>
          <w:lang w:val="es-ES"/>
        </w:rPr>
      </w:pPr>
    </w:p>
    <w:p w:rsidR="005C27DF" w:rsidRPr="00B249AE" w:rsidRDefault="00B249AE" w:rsidP="00B249AE">
      <w:pPr>
        <w:contextualSpacing/>
        <w:jc w:val="both"/>
        <w:rPr>
          <w:rFonts w:ascii="Arial" w:hAnsi="Arial" w:cs="Arial"/>
          <w:lang w:val="es-ES"/>
        </w:rPr>
      </w:pPr>
      <w:r>
        <w:rPr>
          <w:rFonts w:ascii="Arial" w:hAnsi="Arial" w:cs="Arial"/>
          <w:lang w:val="es-ES"/>
        </w:rPr>
        <w:t xml:space="preserve">5. </w:t>
      </w:r>
      <w:r w:rsidR="005C27DF" w:rsidRPr="00B249AE">
        <w:rPr>
          <w:rFonts w:ascii="Arial" w:hAnsi="Arial" w:cs="Arial"/>
          <w:lang w:val="es-ES"/>
        </w:rPr>
        <w:t>Trabajar de manera conjunta con el Coordinador de Sociedad Civil los procesos de capacitación de actores de sociedad civil sobre uso de materiales educativos, uso de resultados de evaluación de rendimiento académico y de otros indicadores educativos.</w:t>
      </w:r>
    </w:p>
    <w:p w:rsidR="00007DD6" w:rsidRDefault="00007DD6" w:rsidP="00007DD6">
      <w:pPr>
        <w:spacing w:after="120"/>
        <w:jc w:val="both"/>
        <w:rPr>
          <w:rFonts w:ascii="Arial" w:hAnsi="Arial" w:cs="Arial"/>
          <w:b/>
          <w:lang w:val="es-ES"/>
        </w:rPr>
      </w:pPr>
    </w:p>
    <w:p w:rsidR="00007DD6" w:rsidRDefault="004257FB" w:rsidP="00007DD6">
      <w:pPr>
        <w:spacing w:after="120"/>
        <w:jc w:val="both"/>
        <w:rPr>
          <w:rFonts w:ascii="Arial" w:hAnsi="Arial" w:cs="Arial"/>
          <w:lang w:val="es-ES"/>
        </w:rPr>
      </w:pPr>
      <w:r w:rsidRPr="00DA5D4A">
        <w:rPr>
          <w:rFonts w:ascii="Arial" w:hAnsi="Arial" w:cs="Arial"/>
          <w:b/>
          <w:lang w:val="es-ES"/>
        </w:rPr>
        <w:t>III COBERTURA</w:t>
      </w:r>
      <w:r w:rsidRPr="00DA5D4A">
        <w:rPr>
          <w:rFonts w:ascii="Arial" w:hAnsi="Arial" w:cs="Arial"/>
          <w:lang w:val="es-ES"/>
        </w:rPr>
        <w:t>:</w:t>
      </w:r>
    </w:p>
    <w:p w:rsidR="005A1CEB" w:rsidRPr="00007DD6" w:rsidRDefault="005A1CEB" w:rsidP="00007DD6">
      <w:pPr>
        <w:spacing w:after="120"/>
        <w:jc w:val="both"/>
        <w:rPr>
          <w:rFonts w:ascii="Arial" w:hAnsi="Arial" w:cs="Arial"/>
          <w:lang w:val="es-ES"/>
        </w:rPr>
      </w:pPr>
    </w:p>
    <w:p w:rsidR="004257FB" w:rsidRPr="00DA5D4A" w:rsidRDefault="00746965" w:rsidP="00DA5D4A">
      <w:pPr>
        <w:spacing w:after="120"/>
        <w:rPr>
          <w:rFonts w:ascii="Arial" w:hAnsi="Arial" w:cs="Arial"/>
          <w:b/>
          <w:lang w:val="es-ES"/>
        </w:rPr>
      </w:pPr>
      <w:r w:rsidRPr="00DA5D4A">
        <w:rPr>
          <w:rFonts w:ascii="Arial" w:hAnsi="Arial" w:cs="Arial"/>
          <w:b/>
          <w:lang w:val="es-ES"/>
        </w:rPr>
        <w:t>Año</w:t>
      </w:r>
      <w:r w:rsidR="00D6318F" w:rsidRPr="00DA5D4A">
        <w:rPr>
          <w:rFonts w:ascii="Arial" w:hAnsi="Arial" w:cs="Arial"/>
          <w:b/>
          <w:lang w:val="es-ES"/>
        </w:rPr>
        <w:t xml:space="preserve"> 2012</w:t>
      </w:r>
      <w:r w:rsidRPr="00DA5D4A">
        <w:rPr>
          <w:rFonts w:ascii="Arial" w:hAnsi="Arial" w:cs="Arial"/>
          <w:b/>
          <w:lang w:val="es-ES"/>
        </w:rPr>
        <w:t>:</w:t>
      </w:r>
    </w:p>
    <w:p w:rsidR="00746965" w:rsidRPr="00DA5D4A" w:rsidRDefault="00746965" w:rsidP="00007DD6">
      <w:pPr>
        <w:spacing w:after="120" w:line="240" w:lineRule="auto"/>
        <w:rPr>
          <w:rFonts w:ascii="Arial" w:hAnsi="Arial" w:cs="Arial"/>
          <w:lang w:val="es-ES"/>
        </w:rPr>
      </w:pPr>
      <w:r w:rsidRPr="00DA5D4A">
        <w:rPr>
          <w:rFonts w:ascii="Arial" w:hAnsi="Arial" w:cs="Arial"/>
          <w:lang w:val="es-ES"/>
        </w:rPr>
        <w:t>1. Equipo Técnicos Departamentales  y Directores Distritales y/o Municipales capacitados en todo el país.</w:t>
      </w:r>
    </w:p>
    <w:p w:rsidR="00746965" w:rsidRPr="00DA5D4A" w:rsidRDefault="00746965" w:rsidP="00007DD6">
      <w:pPr>
        <w:spacing w:after="120" w:line="240" w:lineRule="auto"/>
        <w:rPr>
          <w:rFonts w:ascii="Arial" w:hAnsi="Arial" w:cs="Arial"/>
        </w:rPr>
      </w:pPr>
      <w:r w:rsidRPr="00DA5D4A">
        <w:rPr>
          <w:rFonts w:ascii="Arial" w:hAnsi="Arial" w:cs="Arial"/>
          <w:lang w:val="es-ES"/>
        </w:rPr>
        <w:t>2. Docentes en Preservicio</w:t>
      </w:r>
      <w:r w:rsidR="00DA5D4A" w:rsidRPr="00DA5D4A">
        <w:rPr>
          <w:rFonts w:ascii="Arial" w:hAnsi="Arial" w:cs="Arial"/>
          <w:lang w:val="es-ES"/>
        </w:rPr>
        <w:t xml:space="preserve"> (5)</w:t>
      </w:r>
      <w:r w:rsidRPr="00DA5D4A">
        <w:rPr>
          <w:rFonts w:ascii="Arial" w:hAnsi="Arial" w:cs="Arial"/>
          <w:lang w:val="es-ES"/>
        </w:rPr>
        <w:t xml:space="preserve">: </w:t>
      </w:r>
      <w:r w:rsidR="00A31CBB" w:rsidRPr="00DA5D4A">
        <w:rPr>
          <w:rFonts w:ascii="Arial" w:hAnsi="Arial" w:cs="Arial"/>
        </w:rPr>
        <w:t xml:space="preserve"> </w:t>
      </w:r>
      <w:r w:rsidR="00A57915">
        <w:rPr>
          <w:rFonts w:ascii="Arial" w:hAnsi="Arial" w:cs="Arial"/>
        </w:rPr>
        <w:t xml:space="preserve">Escuela Normal Mixta España, </w:t>
      </w:r>
      <w:r w:rsidR="00A57915" w:rsidRPr="007725AA">
        <w:rPr>
          <w:rFonts w:ascii="Arial" w:hAnsi="Arial" w:cs="Arial"/>
        </w:rPr>
        <w:t>Vi</w:t>
      </w:r>
      <w:r w:rsidR="00A31CBB" w:rsidRPr="007725AA">
        <w:rPr>
          <w:rFonts w:ascii="Arial" w:hAnsi="Arial" w:cs="Arial"/>
        </w:rPr>
        <w:t>lla</w:t>
      </w:r>
      <w:r w:rsidR="00A31CBB" w:rsidRPr="00DA5D4A">
        <w:rPr>
          <w:rFonts w:ascii="Arial" w:hAnsi="Arial" w:cs="Arial"/>
        </w:rPr>
        <w:t xml:space="preserve"> Ahumada, </w:t>
      </w:r>
      <w:r w:rsidR="00DA5D4A" w:rsidRPr="00DA5D4A">
        <w:rPr>
          <w:rFonts w:ascii="Arial" w:hAnsi="Arial" w:cs="Arial"/>
        </w:rPr>
        <w:t>Danlí</w:t>
      </w:r>
      <w:r w:rsidR="00A31CBB" w:rsidRPr="00DA5D4A">
        <w:rPr>
          <w:rFonts w:ascii="Arial" w:hAnsi="Arial" w:cs="Arial"/>
        </w:rPr>
        <w:t>; Escuela Normal Mixta del Sur, Choluteca, Choluteca; Escuela Normal Mixta</w:t>
      </w:r>
      <w:r w:rsidR="00A57915">
        <w:rPr>
          <w:rFonts w:ascii="Arial" w:hAnsi="Arial" w:cs="Arial"/>
        </w:rPr>
        <w:t xml:space="preserve"> de Olancho, Juticalpa, Olancho</w:t>
      </w:r>
      <w:r w:rsidR="00A57915" w:rsidRPr="007725AA">
        <w:rPr>
          <w:rFonts w:ascii="Arial" w:hAnsi="Arial" w:cs="Arial"/>
        </w:rPr>
        <w:t>;</w:t>
      </w:r>
      <w:r w:rsidR="00A31CBB" w:rsidRPr="00DA5D4A">
        <w:rPr>
          <w:rFonts w:ascii="Arial" w:hAnsi="Arial" w:cs="Arial"/>
        </w:rPr>
        <w:t xml:space="preserve"> Escuela Mixta Normal Centro América, El Edén, Comayagua; Escuela Mixta Normal Guillermo Suazo, La Paz, La Paz.</w:t>
      </w:r>
    </w:p>
    <w:p w:rsidR="00D6318F" w:rsidRPr="00DA5D4A" w:rsidRDefault="00746965" w:rsidP="00007DD6">
      <w:pPr>
        <w:spacing w:after="120" w:line="240" w:lineRule="auto"/>
        <w:contextualSpacing/>
        <w:rPr>
          <w:rFonts w:ascii="Arial" w:hAnsi="Arial" w:cs="Arial"/>
        </w:rPr>
      </w:pPr>
      <w:r w:rsidRPr="00DA5D4A">
        <w:rPr>
          <w:rFonts w:ascii="Arial" w:hAnsi="Arial" w:cs="Arial"/>
        </w:rPr>
        <w:t xml:space="preserve">3. Docentes en Servicio: </w:t>
      </w:r>
    </w:p>
    <w:p w:rsidR="00746965" w:rsidRPr="00DA5D4A" w:rsidRDefault="00D6318F" w:rsidP="00007DD6">
      <w:pPr>
        <w:spacing w:after="120" w:line="240" w:lineRule="auto"/>
        <w:contextualSpacing/>
        <w:rPr>
          <w:rFonts w:ascii="Arial" w:hAnsi="Arial" w:cs="Arial"/>
        </w:rPr>
      </w:pPr>
      <w:r w:rsidRPr="00DA5D4A">
        <w:rPr>
          <w:rFonts w:ascii="Arial" w:hAnsi="Arial" w:cs="Arial"/>
        </w:rPr>
        <w:t>Choluteca</w:t>
      </w:r>
      <w:r w:rsidR="00DA5D4A" w:rsidRPr="00DA5D4A">
        <w:rPr>
          <w:rFonts w:ascii="Arial" w:hAnsi="Arial" w:cs="Arial"/>
        </w:rPr>
        <w:t xml:space="preserve"> (6)</w:t>
      </w:r>
      <w:r w:rsidRPr="00DA5D4A">
        <w:rPr>
          <w:rFonts w:ascii="Arial" w:hAnsi="Arial" w:cs="Arial"/>
        </w:rPr>
        <w:t xml:space="preserve">: Marcovia, </w:t>
      </w:r>
      <w:r w:rsidR="00007DD6" w:rsidRPr="00DA5D4A">
        <w:rPr>
          <w:rFonts w:ascii="Arial" w:hAnsi="Arial" w:cs="Arial"/>
        </w:rPr>
        <w:t>Namasigüe</w:t>
      </w:r>
      <w:r w:rsidRPr="00DA5D4A">
        <w:rPr>
          <w:rFonts w:ascii="Arial" w:hAnsi="Arial" w:cs="Arial"/>
        </w:rPr>
        <w:t>, San José, San Marcos de Colón, Santa Ana de Yusguare, Choluteca.</w:t>
      </w:r>
    </w:p>
    <w:p w:rsidR="004257FB" w:rsidRPr="00DA5D4A" w:rsidRDefault="00D6318F" w:rsidP="00007DD6">
      <w:pPr>
        <w:spacing w:after="120" w:line="240" w:lineRule="auto"/>
        <w:rPr>
          <w:rFonts w:ascii="Arial" w:hAnsi="Arial" w:cs="Arial"/>
          <w:lang w:val="es-ES"/>
        </w:rPr>
      </w:pPr>
      <w:r w:rsidRPr="00DA5D4A">
        <w:rPr>
          <w:rFonts w:ascii="Arial" w:hAnsi="Arial" w:cs="Arial"/>
          <w:lang w:val="es-ES"/>
        </w:rPr>
        <w:t>Copán</w:t>
      </w:r>
      <w:r w:rsidR="00DA5D4A" w:rsidRPr="00DA5D4A">
        <w:rPr>
          <w:rFonts w:ascii="Arial" w:hAnsi="Arial" w:cs="Arial"/>
          <w:lang w:val="es-ES"/>
        </w:rPr>
        <w:t xml:space="preserve"> (8)</w:t>
      </w:r>
      <w:r w:rsidRPr="00DA5D4A">
        <w:rPr>
          <w:rFonts w:ascii="Arial" w:hAnsi="Arial" w:cs="Arial"/>
          <w:lang w:val="es-ES"/>
        </w:rPr>
        <w:t>: Florida, Concepción, San Antonio Copán, Dolores, El Paraíso, San Agustín,  La Unión, Cabañas.</w:t>
      </w:r>
    </w:p>
    <w:p w:rsidR="00D6318F" w:rsidRPr="00DA5D4A" w:rsidRDefault="00D6318F" w:rsidP="00007DD6">
      <w:pPr>
        <w:spacing w:after="120" w:line="240" w:lineRule="auto"/>
        <w:rPr>
          <w:rFonts w:ascii="Arial" w:hAnsi="Arial" w:cs="Arial"/>
          <w:lang w:val="es-ES"/>
        </w:rPr>
      </w:pPr>
      <w:r w:rsidRPr="00DA5D4A">
        <w:rPr>
          <w:rFonts w:ascii="Arial" w:hAnsi="Arial" w:cs="Arial"/>
          <w:lang w:val="es-ES"/>
        </w:rPr>
        <w:t>El Paraíso</w:t>
      </w:r>
      <w:r w:rsidR="00DA5D4A" w:rsidRPr="00DA5D4A">
        <w:rPr>
          <w:rFonts w:ascii="Arial" w:hAnsi="Arial" w:cs="Arial"/>
          <w:lang w:val="es-ES"/>
        </w:rPr>
        <w:t xml:space="preserve"> (10)</w:t>
      </w:r>
      <w:r w:rsidRPr="00DA5D4A">
        <w:rPr>
          <w:rFonts w:ascii="Arial" w:hAnsi="Arial" w:cs="Arial"/>
          <w:lang w:val="es-ES"/>
        </w:rPr>
        <w:t>: Yucarán, Alauca, El Paraíso, Güinope, Jacaleapa, Vado Ancho, San Lucas, Trojes, Oropolí, Potrerillos.</w:t>
      </w:r>
    </w:p>
    <w:p w:rsidR="00D6318F" w:rsidRPr="00DA5D4A" w:rsidRDefault="00D6318F" w:rsidP="00007DD6">
      <w:pPr>
        <w:spacing w:after="120" w:line="240" w:lineRule="auto"/>
        <w:rPr>
          <w:rFonts w:ascii="Arial" w:hAnsi="Arial" w:cs="Arial"/>
          <w:lang w:val="es-ES"/>
        </w:rPr>
      </w:pPr>
      <w:r w:rsidRPr="00DA5D4A">
        <w:rPr>
          <w:rFonts w:ascii="Arial" w:hAnsi="Arial" w:cs="Arial"/>
          <w:lang w:val="es-ES"/>
        </w:rPr>
        <w:t>La Paz</w:t>
      </w:r>
      <w:r w:rsidR="00DA5D4A" w:rsidRPr="00DA5D4A">
        <w:rPr>
          <w:rFonts w:ascii="Arial" w:hAnsi="Arial" w:cs="Arial"/>
          <w:lang w:val="es-ES"/>
        </w:rPr>
        <w:t xml:space="preserve"> (10)</w:t>
      </w:r>
      <w:r w:rsidRPr="00DA5D4A">
        <w:rPr>
          <w:rFonts w:ascii="Arial" w:hAnsi="Arial" w:cs="Arial"/>
          <w:lang w:val="es-ES"/>
        </w:rPr>
        <w:t>:</w:t>
      </w:r>
      <w:r w:rsidRPr="00DA5D4A">
        <w:rPr>
          <w:rFonts w:ascii="Arial" w:hAnsi="Arial" w:cs="Arial"/>
        </w:rPr>
        <w:t xml:space="preserve"> </w:t>
      </w:r>
      <w:r w:rsidRPr="00DA5D4A">
        <w:rPr>
          <w:rFonts w:ascii="Arial" w:hAnsi="Arial" w:cs="Arial"/>
          <w:lang w:val="es-ES"/>
        </w:rPr>
        <w:t xml:space="preserve">Guajiquiro, Santa María, Santa Ana, Chinacla, Cabañas, Yarula, Santa  Elena, La Paz, Marcala, </w:t>
      </w:r>
      <w:r w:rsidR="00007DD6" w:rsidRPr="00DA5D4A">
        <w:rPr>
          <w:rFonts w:ascii="Arial" w:hAnsi="Arial" w:cs="Arial"/>
          <w:lang w:val="es-ES"/>
        </w:rPr>
        <w:t>Cané</w:t>
      </w:r>
      <w:r w:rsidRPr="00DA5D4A">
        <w:rPr>
          <w:rFonts w:ascii="Arial" w:hAnsi="Arial" w:cs="Arial"/>
          <w:lang w:val="es-ES"/>
        </w:rPr>
        <w:t>.</w:t>
      </w:r>
    </w:p>
    <w:p w:rsidR="00D6318F" w:rsidRPr="00DA5D4A" w:rsidRDefault="00D6318F" w:rsidP="00007DD6">
      <w:pPr>
        <w:spacing w:after="120" w:line="240" w:lineRule="auto"/>
        <w:rPr>
          <w:rFonts w:ascii="Arial" w:hAnsi="Arial" w:cs="Arial"/>
          <w:lang w:val="es-ES"/>
        </w:rPr>
      </w:pPr>
      <w:r w:rsidRPr="00DA5D4A">
        <w:rPr>
          <w:rFonts w:ascii="Arial" w:hAnsi="Arial" w:cs="Arial"/>
          <w:lang w:val="es-ES"/>
        </w:rPr>
        <w:t>Lempira</w:t>
      </w:r>
      <w:r w:rsidR="00DA5D4A" w:rsidRPr="00DA5D4A">
        <w:rPr>
          <w:rFonts w:ascii="Arial" w:hAnsi="Arial" w:cs="Arial"/>
          <w:lang w:val="es-ES"/>
        </w:rPr>
        <w:t xml:space="preserve"> (17)</w:t>
      </w:r>
      <w:r w:rsidRPr="00DA5D4A">
        <w:rPr>
          <w:rFonts w:ascii="Arial" w:hAnsi="Arial" w:cs="Arial"/>
          <w:lang w:val="es-ES"/>
        </w:rPr>
        <w:t>:</w:t>
      </w:r>
      <w:r w:rsidRPr="00DA5D4A">
        <w:rPr>
          <w:rFonts w:ascii="Arial" w:hAnsi="Arial" w:cs="Arial"/>
        </w:rPr>
        <w:t xml:space="preserve"> </w:t>
      </w:r>
      <w:r w:rsidRPr="00DA5D4A">
        <w:rPr>
          <w:rFonts w:ascii="Arial" w:hAnsi="Arial" w:cs="Arial"/>
          <w:lang w:val="es-ES"/>
        </w:rPr>
        <w:t xml:space="preserve">Erandique, Gualcince, La Iguala, San Andrés, Talgua, Tambla, Candelaria, </w:t>
      </w:r>
      <w:r w:rsidR="00DA5D4A" w:rsidRPr="00DA5D4A">
        <w:rPr>
          <w:rFonts w:ascii="Arial" w:hAnsi="Arial" w:cs="Arial"/>
          <w:lang w:val="es-ES"/>
        </w:rPr>
        <w:t xml:space="preserve">La Campa, </w:t>
      </w:r>
      <w:r w:rsidRPr="00DA5D4A">
        <w:rPr>
          <w:rFonts w:ascii="Arial" w:hAnsi="Arial" w:cs="Arial"/>
          <w:lang w:val="es-ES"/>
        </w:rPr>
        <w:t xml:space="preserve">Mapulaca, San Francisco, San Rafael, La Unión, Belén, Lepaera, </w:t>
      </w:r>
      <w:r w:rsidR="00D1148F" w:rsidRPr="00DA5D4A">
        <w:rPr>
          <w:rFonts w:ascii="Arial" w:hAnsi="Arial" w:cs="Arial"/>
          <w:lang w:val="es-ES"/>
        </w:rPr>
        <w:t xml:space="preserve">La Virtud, </w:t>
      </w:r>
      <w:r w:rsidR="00141ECD" w:rsidRPr="00DA5D4A">
        <w:rPr>
          <w:rFonts w:ascii="Arial" w:hAnsi="Arial" w:cs="Arial"/>
          <w:lang w:val="es-ES"/>
        </w:rPr>
        <w:t xml:space="preserve">San Sebastián, </w:t>
      </w:r>
      <w:r w:rsidR="00D1148F" w:rsidRPr="00DA5D4A">
        <w:rPr>
          <w:rFonts w:ascii="Arial" w:hAnsi="Arial" w:cs="Arial"/>
          <w:lang w:val="es-ES"/>
        </w:rPr>
        <w:t>Cololaca.</w:t>
      </w:r>
    </w:p>
    <w:p w:rsidR="00007DD6" w:rsidRDefault="00D1148F" w:rsidP="00007DD6">
      <w:pPr>
        <w:spacing w:after="120" w:line="240" w:lineRule="auto"/>
        <w:rPr>
          <w:rFonts w:ascii="Arial" w:hAnsi="Arial" w:cs="Arial"/>
          <w:lang w:val="es-ES"/>
        </w:rPr>
      </w:pPr>
      <w:r w:rsidRPr="00DA5D4A">
        <w:rPr>
          <w:rFonts w:ascii="Arial" w:hAnsi="Arial" w:cs="Arial"/>
          <w:lang w:val="es-ES"/>
        </w:rPr>
        <w:t>Olancho</w:t>
      </w:r>
      <w:r w:rsidR="00DA5D4A" w:rsidRPr="00DA5D4A">
        <w:rPr>
          <w:rFonts w:ascii="Arial" w:hAnsi="Arial" w:cs="Arial"/>
          <w:lang w:val="es-ES"/>
        </w:rPr>
        <w:t xml:space="preserve"> (14)</w:t>
      </w:r>
      <w:r w:rsidRPr="00DA5D4A">
        <w:rPr>
          <w:rFonts w:ascii="Arial" w:hAnsi="Arial" w:cs="Arial"/>
          <w:lang w:val="es-ES"/>
        </w:rPr>
        <w:t xml:space="preserve">: </w:t>
      </w:r>
      <w:r w:rsidR="00141ECD" w:rsidRPr="00DA5D4A">
        <w:rPr>
          <w:rFonts w:ascii="Arial" w:hAnsi="Arial" w:cs="Arial"/>
          <w:lang w:val="es-ES"/>
        </w:rPr>
        <w:t>Juticalpa, Santa Mar</w:t>
      </w:r>
      <w:r w:rsidR="00695651">
        <w:rPr>
          <w:rFonts w:ascii="Arial" w:hAnsi="Arial" w:cs="Arial"/>
          <w:lang w:val="es-ES"/>
        </w:rPr>
        <w:t>í</w:t>
      </w:r>
      <w:r w:rsidR="00141ECD" w:rsidRPr="00DA5D4A">
        <w:rPr>
          <w:rFonts w:ascii="Arial" w:hAnsi="Arial" w:cs="Arial"/>
          <w:lang w:val="es-ES"/>
        </w:rPr>
        <w:t xml:space="preserve">a del Real, Catacamas, </w:t>
      </w:r>
      <w:r w:rsidRPr="00DA5D4A">
        <w:rPr>
          <w:rFonts w:ascii="Arial" w:hAnsi="Arial" w:cs="Arial"/>
          <w:lang w:val="es-ES"/>
        </w:rPr>
        <w:t>Dulce Nombre de Culm</w:t>
      </w:r>
      <w:r w:rsidR="00141ECD" w:rsidRPr="00DA5D4A">
        <w:rPr>
          <w:rFonts w:ascii="Arial" w:hAnsi="Arial" w:cs="Arial"/>
          <w:lang w:val="es-ES"/>
        </w:rPr>
        <w:t xml:space="preserve">í, Esquipulas del Norte, Guata, La Unión, Mangulile, Salamá, San Esteban, San Francisco de Becerra, </w:t>
      </w:r>
      <w:r w:rsidR="00DA5D4A" w:rsidRPr="00DA5D4A">
        <w:rPr>
          <w:rFonts w:ascii="Arial" w:hAnsi="Arial" w:cs="Arial"/>
          <w:lang w:val="es-ES"/>
        </w:rPr>
        <w:t>Yocón</w:t>
      </w:r>
      <w:r w:rsidR="00141ECD" w:rsidRPr="00DA5D4A">
        <w:rPr>
          <w:rFonts w:ascii="Arial" w:hAnsi="Arial" w:cs="Arial"/>
          <w:lang w:val="es-ES"/>
        </w:rPr>
        <w:t xml:space="preserve">, </w:t>
      </w:r>
      <w:r w:rsidRPr="00DA5D4A">
        <w:rPr>
          <w:rFonts w:ascii="Arial" w:hAnsi="Arial" w:cs="Arial"/>
          <w:lang w:val="es-ES"/>
        </w:rPr>
        <w:t>Juticalpa</w:t>
      </w:r>
      <w:r w:rsidR="00141ECD" w:rsidRPr="00DA5D4A">
        <w:rPr>
          <w:rFonts w:ascii="Arial" w:hAnsi="Arial" w:cs="Arial"/>
          <w:lang w:val="es-ES"/>
        </w:rPr>
        <w:t>.</w:t>
      </w:r>
    </w:p>
    <w:p w:rsidR="00007DD6" w:rsidRPr="00007DD6" w:rsidRDefault="00007DD6" w:rsidP="00007DD6">
      <w:pPr>
        <w:spacing w:after="120" w:line="240" w:lineRule="auto"/>
        <w:rPr>
          <w:rFonts w:ascii="Arial" w:hAnsi="Arial" w:cs="Arial"/>
          <w:lang w:val="es-ES"/>
        </w:rPr>
      </w:pPr>
    </w:p>
    <w:p w:rsidR="00141ECD" w:rsidRPr="00007DD6" w:rsidRDefault="00141ECD" w:rsidP="00007DD6">
      <w:pPr>
        <w:spacing w:after="120" w:line="240" w:lineRule="auto"/>
        <w:rPr>
          <w:rFonts w:ascii="Arial" w:hAnsi="Arial" w:cs="Arial"/>
          <w:lang w:val="es-ES"/>
        </w:rPr>
      </w:pPr>
      <w:r w:rsidRPr="00007DD6">
        <w:rPr>
          <w:rFonts w:ascii="Arial" w:hAnsi="Arial" w:cs="Arial"/>
          <w:b/>
          <w:lang w:val="es-ES"/>
        </w:rPr>
        <w:t>Año 2013:</w:t>
      </w:r>
    </w:p>
    <w:p w:rsidR="00D6318F" w:rsidRPr="00DA5D4A" w:rsidRDefault="00D6318F" w:rsidP="00007DD6">
      <w:pPr>
        <w:spacing w:after="120" w:line="240" w:lineRule="auto"/>
        <w:rPr>
          <w:rFonts w:ascii="Arial" w:hAnsi="Arial" w:cs="Arial"/>
          <w:lang w:val="es-ES"/>
        </w:rPr>
      </w:pPr>
      <w:r w:rsidRPr="00DA5D4A">
        <w:rPr>
          <w:rFonts w:ascii="Arial" w:hAnsi="Arial" w:cs="Arial"/>
          <w:lang w:val="es-ES"/>
        </w:rPr>
        <w:t>1. Equipo Técnicos Departamentales  y Directores Distritales y/o Municipales capacitados en todo el país.</w:t>
      </w:r>
    </w:p>
    <w:p w:rsidR="00D6318F" w:rsidRPr="00DA5D4A" w:rsidRDefault="00D6318F" w:rsidP="00007DD6">
      <w:pPr>
        <w:spacing w:after="120" w:line="240" w:lineRule="auto"/>
        <w:rPr>
          <w:rFonts w:ascii="Arial" w:hAnsi="Arial" w:cs="Arial"/>
          <w:lang w:val="es-ES"/>
        </w:rPr>
      </w:pPr>
      <w:r w:rsidRPr="00DA5D4A">
        <w:rPr>
          <w:rFonts w:ascii="Arial" w:hAnsi="Arial" w:cs="Arial"/>
          <w:lang w:val="es-ES"/>
        </w:rPr>
        <w:lastRenderedPageBreak/>
        <w:t>2. Docentes en Preservicio</w:t>
      </w:r>
      <w:r w:rsidR="00DA5D4A" w:rsidRPr="00DA5D4A">
        <w:rPr>
          <w:rFonts w:ascii="Arial" w:hAnsi="Arial" w:cs="Arial"/>
          <w:lang w:val="es-ES"/>
        </w:rPr>
        <w:t xml:space="preserve"> (6)</w:t>
      </w:r>
      <w:r w:rsidRPr="00DA5D4A">
        <w:rPr>
          <w:rFonts w:ascii="Arial" w:hAnsi="Arial" w:cs="Arial"/>
          <w:lang w:val="es-ES"/>
        </w:rPr>
        <w:t xml:space="preserve">: </w:t>
      </w:r>
      <w:r w:rsidR="00A31CBB" w:rsidRPr="00DA5D4A">
        <w:rPr>
          <w:rFonts w:ascii="Arial" w:hAnsi="Arial" w:cs="Arial"/>
          <w:lang w:val="es-ES"/>
        </w:rPr>
        <w:t>Escuela Normal Mixta del Litoral Atlántico, Tela, Atlántida; Escuela Normal Mixta de Santa Barbará, Santa Bárbara, Santa Bárbara; Escuela Normal Mixta Miguel Ángel Chinchilla, Ocotepeque, Ocotepeque; Escuela Normal Mixta Matilde Córdova de Suazo, Trujillo, Colón, Escuela Normal Mixta de Occidente, Gracias, Lempira; Escuela Normal Mixta del Valle de Sula, San Pedro Sula, Cortés.</w:t>
      </w:r>
    </w:p>
    <w:p w:rsidR="004257FB" w:rsidRPr="00DA5D4A" w:rsidRDefault="00141ECD" w:rsidP="00007DD6">
      <w:pPr>
        <w:spacing w:after="120" w:line="240" w:lineRule="auto"/>
        <w:rPr>
          <w:rFonts w:ascii="Arial" w:hAnsi="Arial" w:cs="Arial"/>
          <w:lang w:val="es-ES"/>
        </w:rPr>
      </w:pPr>
      <w:r w:rsidRPr="00DA5D4A">
        <w:rPr>
          <w:rFonts w:ascii="Arial" w:hAnsi="Arial" w:cs="Arial"/>
          <w:lang w:val="es-ES"/>
        </w:rPr>
        <w:t>3. Docentes en servicio:</w:t>
      </w:r>
    </w:p>
    <w:p w:rsidR="00141ECD" w:rsidRPr="00DA5D4A" w:rsidRDefault="00141ECD" w:rsidP="00007DD6">
      <w:pPr>
        <w:spacing w:after="120" w:line="240" w:lineRule="auto"/>
        <w:rPr>
          <w:rFonts w:ascii="Arial" w:hAnsi="Arial" w:cs="Arial"/>
          <w:lang w:val="es-ES"/>
        </w:rPr>
      </w:pPr>
      <w:r w:rsidRPr="00DA5D4A">
        <w:rPr>
          <w:rFonts w:ascii="Arial" w:hAnsi="Arial" w:cs="Arial"/>
          <w:lang w:val="es-ES"/>
        </w:rPr>
        <w:t>Atlántida</w:t>
      </w:r>
      <w:r w:rsidR="00DA5D4A" w:rsidRPr="00DA5D4A">
        <w:rPr>
          <w:rFonts w:ascii="Arial" w:hAnsi="Arial" w:cs="Arial"/>
          <w:lang w:val="es-ES"/>
        </w:rPr>
        <w:t xml:space="preserve"> (2): </w:t>
      </w:r>
      <w:r w:rsidR="008D1963" w:rsidRPr="00DA5D4A">
        <w:rPr>
          <w:rFonts w:ascii="Arial" w:hAnsi="Arial" w:cs="Arial"/>
          <w:lang w:val="es-ES"/>
        </w:rPr>
        <w:t>San Juan Pueblo</w:t>
      </w:r>
      <w:r w:rsidRPr="00DA5D4A">
        <w:rPr>
          <w:rFonts w:ascii="Arial" w:hAnsi="Arial" w:cs="Arial"/>
          <w:lang w:val="es-ES"/>
        </w:rPr>
        <w:t>, Tela.</w:t>
      </w:r>
    </w:p>
    <w:p w:rsidR="00141ECD" w:rsidRPr="00DA5D4A" w:rsidRDefault="00141ECD" w:rsidP="00007DD6">
      <w:pPr>
        <w:spacing w:after="120" w:line="240" w:lineRule="auto"/>
        <w:rPr>
          <w:rFonts w:ascii="Arial" w:hAnsi="Arial" w:cs="Arial"/>
        </w:rPr>
      </w:pPr>
      <w:r w:rsidRPr="00DA5D4A">
        <w:rPr>
          <w:rFonts w:ascii="Arial" w:hAnsi="Arial" w:cs="Arial"/>
          <w:lang w:val="es-ES"/>
        </w:rPr>
        <w:t>Choluteca</w:t>
      </w:r>
      <w:r w:rsidR="00DA5D4A" w:rsidRPr="00DA5D4A">
        <w:rPr>
          <w:rFonts w:ascii="Arial" w:hAnsi="Arial" w:cs="Arial"/>
          <w:lang w:val="es-ES"/>
        </w:rPr>
        <w:t xml:space="preserve"> (7)</w:t>
      </w:r>
      <w:r w:rsidRPr="00DA5D4A">
        <w:rPr>
          <w:rFonts w:ascii="Arial" w:hAnsi="Arial" w:cs="Arial"/>
          <w:lang w:val="es-ES"/>
        </w:rPr>
        <w:t>: San Antonio de Flores, Marcovia, Yusguar</w:t>
      </w:r>
      <w:r w:rsidR="00DA5D4A" w:rsidRPr="00DA5D4A">
        <w:rPr>
          <w:rFonts w:ascii="Arial" w:hAnsi="Arial" w:cs="Arial"/>
          <w:lang w:val="es-ES"/>
        </w:rPr>
        <w:t>e, San Marcos de Coló</w:t>
      </w:r>
      <w:r w:rsidRPr="00DA5D4A">
        <w:rPr>
          <w:rFonts w:ascii="Arial" w:hAnsi="Arial" w:cs="Arial"/>
          <w:lang w:val="es-ES"/>
        </w:rPr>
        <w:t>n, Namasigüe, San José, Choluteca.</w:t>
      </w:r>
      <w:r w:rsidRPr="00DA5D4A">
        <w:rPr>
          <w:rFonts w:ascii="Arial" w:hAnsi="Arial" w:cs="Arial"/>
        </w:rPr>
        <w:t xml:space="preserve"> </w:t>
      </w:r>
    </w:p>
    <w:p w:rsidR="00141ECD" w:rsidRPr="00DA5D4A" w:rsidRDefault="00141ECD" w:rsidP="00007DD6">
      <w:pPr>
        <w:spacing w:after="120" w:line="240" w:lineRule="auto"/>
        <w:rPr>
          <w:rFonts w:ascii="Arial" w:hAnsi="Arial" w:cs="Arial"/>
        </w:rPr>
      </w:pPr>
      <w:r w:rsidRPr="00DA5D4A">
        <w:rPr>
          <w:rFonts w:ascii="Arial" w:hAnsi="Arial" w:cs="Arial"/>
          <w:lang w:val="es-ES"/>
        </w:rPr>
        <w:t>Colón</w:t>
      </w:r>
      <w:r w:rsidR="00DA5D4A" w:rsidRPr="00DA5D4A">
        <w:rPr>
          <w:rFonts w:ascii="Arial" w:hAnsi="Arial" w:cs="Arial"/>
          <w:lang w:val="es-ES"/>
        </w:rPr>
        <w:t xml:space="preserve"> (7)</w:t>
      </w:r>
      <w:r w:rsidRPr="00DA5D4A">
        <w:rPr>
          <w:rFonts w:ascii="Arial" w:hAnsi="Arial" w:cs="Arial"/>
          <w:lang w:val="es-ES"/>
        </w:rPr>
        <w:t>: Tocoa, Sabá, Sico, Balfate, Trujillo, Iriona, Santa Fé.</w:t>
      </w:r>
    </w:p>
    <w:p w:rsidR="00141ECD" w:rsidRPr="00DA5D4A" w:rsidRDefault="00141ECD" w:rsidP="00007DD6">
      <w:pPr>
        <w:spacing w:after="120" w:line="240" w:lineRule="auto"/>
        <w:rPr>
          <w:rFonts w:ascii="Arial" w:hAnsi="Arial" w:cs="Arial"/>
          <w:lang w:val="es-ES"/>
        </w:rPr>
      </w:pPr>
      <w:r w:rsidRPr="007725AA">
        <w:rPr>
          <w:rFonts w:ascii="Arial" w:hAnsi="Arial" w:cs="Arial"/>
          <w:lang w:val="es-ES"/>
        </w:rPr>
        <w:t>El Paraíso</w:t>
      </w:r>
      <w:r w:rsidR="00A865EE" w:rsidRPr="007725AA">
        <w:rPr>
          <w:rFonts w:ascii="Arial" w:hAnsi="Arial" w:cs="Arial"/>
          <w:lang w:val="es-ES"/>
        </w:rPr>
        <w:t xml:space="preserve"> </w:t>
      </w:r>
      <w:r w:rsidR="00DA5D4A" w:rsidRPr="007725AA">
        <w:rPr>
          <w:rFonts w:ascii="Arial" w:hAnsi="Arial" w:cs="Arial"/>
          <w:lang w:val="es-ES"/>
        </w:rPr>
        <w:t>(11)</w:t>
      </w:r>
      <w:r w:rsidRPr="007725AA">
        <w:rPr>
          <w:rFonts w:ascii="Arial" w:hAnsi="Arial" w:cs="Arial"/>
          <w:lang w:val="es-ES"/>
        </w:rPr>
        <w:t>:</w:t>
      </w:r>
      <w:r w:rsidRPr="00DA5D4A">
        <w:rPr>
          <w:rFonts w:ascii="Arial" w:hAnsi="Arial" w:cs="Arial"/>
          <w:lang w:val="es-ES"/>
        </w:rPr>
        <w:t xml:space="preserve"> El Paraíso, Trojes, Jacaleapa, Güinope , Vado Ancho , Yuscarán ,San Lucas, Alauca, Oropolí</w:t>
      </w:r>
      <w:r w:rsidR="008D1963" w:rsidRPr="00DA5D4A">
        <w:rPr>
          <w:rFonts w:ascii="Arial" w:hAnsi="Arial" w:cs="Arial"/>
          <w:lang w:val="es-ES"/>
        </w:rPr>
        <w:t xml:space="preserve">, </w:t>
      </w:r>
      <w:r w:rsidRPr="00DA5D4A">
        <w:rPr>
          <w:rFonts w:ascii="Arial" w:hAnsi="Arial" w:cs="Arial"/>
          <w:lang w:val="es-ES"/>
        </w:rPr>
        <w:t>San Matías, Danlí.</w:t>
      </w:r>
    </w:p>
    <w:p w:rsidR="004257FB" w:rsidRPr="00DA5D4A" w:rsidRDefault="00141ECD" w:rsidP="00007DD6">
      <w:pPr>
        <w:spacing w:after="120" w:line="240" w:lineRule="auto"/>
        <w:rPr>
          <w:rFonts w:ascii="Arial" w:hAnsi="Arial" w:cs="Arial"/>
          <w:lang w:val="es-ES"/>
        </w:rPr>
      </w:pPr>
      <w:r w:rsidRPr="00DA5D4A">
        <w:rPr>
          <w:rFonts w:ascii="Arial" w:hAnsi="Arial" w:cs="Arial"/>
          <w:lang w:val="es-ES"/>
        </w:rPr>
        <w:t>Intibucá</w:t>
      </w:r>
      <w:r w:rsidR="00DA5D4A" w:rsidRPr="00DA5D4A">
        <w:rPr>
          <w:rFonts w:ascii="Arial" w:hAnsi="Arial" w:cs="Arial"/>
          <w:lang w:val="es-ES"/>
        </w:rPr>
        <w:t xml:space="preserve"> (11)</w:t>
      </w:r>
      <w:r w:rsidRPr="00DA5D4A">
        <w:rPr>
          <w:rFonts w:ascii="Arial" w:hAnsi="Arial" w:cs="Arial"/>
          <w:lang w:val="es-ES"/>
        </w:rPr>
        <w:t>: Intibucá, Dolores, Colomoncagua, San Fr</w:t>
      </w:r>
      <w:r w:rsidR="00DA5D4A" w:rsidRPr="00DA5D4A">
        <w:rPr>
          <w:rFonts w:ascii="Arial" w:hAnsi="Arial" w:cs="Arial"/>
          <w:lang w:val="es-ES"/>
        </w:rPr>
        <w:t>ancisco de Opalaca, San Antonio</w:t>
      </w:r>
      <w:r w:rsidRPr="00DA5D4A">
        <w:rPr>
          <w:rFonts w:ascii="Arial" w:hAnsi="Arial" w:cs="Arial"/>
          <w:lang w:val="es-ES"/>
        </w:rPr>
        <w:t xml:space="preserve">, </w:t>
      </w:r>
      <w:r w:rsidR="008D1963" w:rsidRPr="00DA5D4A">
        <w:rPr>
          <w:rFonts w:ascii="Arial" w:hAnsi="Arial" w:cs="Arial"/>
          <w:lang w:val="es-ES"/>
        </w:rPr>
        <w:t>La Esperanza</w:t>
      </w:r>
      <w:r w:rsidR="00DA5D4A" w:rsidRPr="00DA5D4A">
        <w:rPr>
          <w:rFonts w:ascii="Arial" w:hAnsi="Arial" w:cs="Arial"/>
          <w:lang w:val="es-ES"/>
        </w:rPr>
        <w:t>,</w:t>
      </w:r>
      <w:r w:rsidR="008D1963" w:rsidRPr="00DA5D4A">
        <w:rPr>
          <w:rFonts w:ascii="Arial" w:hAnsi="Arial" w:cs="Arial"/>
          <w:lang w:val="es-ES"/>
        </w:rPr>
        <w:t xml:space="preserve"> </w:t>
      </w:r>
      <w:r w:rsidRPr="00DA5D4A">
        <w:rPr>
          <w:rFonts w:ascii="Arial" w:hAnsi="Arial" w:cs="Arial"/>
          <w:lang w:val="es-ES"/>
        </w:rPr>
        <w:t>Masaguara, San Juan, Yamaringuila, San Marcos de Sierra, San Isidro.</w:t>
      </w:r>
    </w:p>
    <w:p w:rsidR="004257FB" w:rsidRPr="00DA5D4A" w:rsidRDefault="008D1963" w:rsidP="00007DD6">
      <w:pPr>
        <w:spacing w:after="120" w:line="240" w:lineRule="auto"/>
        <w:rPr>
          <w:rFonts w:ascii="Arial" w:hAnsi="Arial" w:cs="Arial"/>
          <w:lang w:val="es-ES"/>
        </w:rPr>
      </w:pPr>
      <w:r w:rsidRPr="00DA5D4A">
        <w:rPr>
          <w:rFonts w:ascii="Arial" w:hAnsi="Arial" w:cs="Arial"/>
          <w:lang w:val="es-ES"/>
        </w:rPr>
        <w:t>Islas de la Bahía</w:t>
      </w:r>
      <w:r w:rsidR="00DA5D4A" w:rsidRPr="00DA5D4A">
        <w:rPr>
          <w:rFonts w:ascii="Arial" w:hAnsi="Arial" w:cs="Arial"/>
          <w:lang w:val="es-ES"/>
        </w:rPr>
        <w:t xml:space="preserve"> (1)</w:t>
      </w:r>
      <w:r w:rsidRPr="00DA5D4A">
        <w:rPr>
          <w:rFonts w:ascii="Arial" w:hAnsi="Arial" w:cs="Arial"/>
          <w:lang w:val="es-ES"/>
        </w:rPr>
        <w:t>: Roatán.</w:t>
      </w:r>
    </w:p>
    <w:p w:rsidR="008D1963" w:rsidRPr="00DA5D4A" w:rsidRDefault="008D1963" w:rsidP="00007DD6">
      <w:pPr>
        <w:spacing w:after="120" w:line="240" w:lineRule="auto"/>
        <w:rPr>
          <w:rFonts w:ascii="Arial" w:hAnsi="Arial" w:cs="Arial"/>
          <w:lang w:val="es-ES"/>
        </w:rPr>
      </w:pPr>
      <w:r w:rsidRPr="00DA5D4A">
        <w:rPr>
          <w:rFonts w:ascii="Arial" w:hAnsi="Arial" w:cs="Arial"/>
          <w:lang w:val="es-ES"/>
        </w:rPr>
        <w:t>Lempira</w:t>
      </w:r>
      <w:r w:rsidR="00DA5D4A" w:rsidRPr="00DA5D4A">
        <w:rPr>
          <w:rFonts w:ascii="Arial" w:hAnsi="Arial" w:cs="Arial"/>
          <w:lang w:val="es-ES"/>
        </w:rPr>
        <w:t xml:space="preserve"> (20)</w:t>
      </w:r>
      <w:r w:rsidRPr="00DA5D4A">
        <w:rPr>
          <w:rFonts w:ascii="Arial" w:hAnsi="Arial" w:cs="Arial"/>
          <w:lang w:val="es-ES"/>
        </w:rPr>
        <w:t>:</w:t>
      </w:r>
      <w:r w:rsidRPr="00DA5D4A">
        <w:rPr>
          <w:rFonts w:ascii="Arial" w:hAnsi="Arial" w:cs="Arial"/>
        </w:rPr>
        <w:t xml:space="preserve"> </w:t>
      </w:r>
      <w:r w:rsidRPr="00DA5D4A">
        <w:rPr>
          <w:rFonts w:ascii="Arial" w:hAnsi="Arial" w:cs="Arial"/>
          <w:lang w:val="es-ES"/>
        </w:rPr>
        <w:t>San Andrés, Cololaca, Candelaria, Gualcinse, Mapulaca, La Campa, Tomalá, Tambla, Las Flo</w:t>
      </w:r>
      <w:r w:rsidR="00007DD6">
        <w:rPr>
          <w:rFonts w:ascii="Arial" w:hAnsi="Arial" w:cs="Arial"/>
          <w:lang w:val="es-ES"/>
        </w:rPr>
        <w:t>res, Lepaera, Talgua, Erandique</w:t>
      </w:r>
      <w:r w:rsidRPr="00DA5D4A">
        <w:rPr>
          <w:rFonts w:ascii="Arial" w:hAnsi="Arial" w:cs="Arial"/>
          <w:lang w:val="es-ES"/>
        </w:rPr>
        <w:t xml:space="preserve">, San </w:t>
      </w:r>
      <w:r w:rsidR="00007DD6" w:rsidRPr="00DA5D4A">
        <w:rPr>
          <w:rFonts w:ascii="Arial" w:hAnsi="Arial" w:cs="Arial"/>
          <w:lang w:val="es-ES"/>
        </w:rPr>
        <w:t>Sebastián</w:t>
      </w:r>
      <w:r w:rsidRPr="00DA5D4A">
        <w:rPr>
          <w:rFonts w:ascii="Arial" w:hAnsi="Arial" w:cs="Arial"/>
          <w:lang w:val="es-ES"/>
        </w:rPr>
        <w:t>, Guarita, San Juan Guarita, La Unión, Valladolid, La Virtud, San Rafael, Belén.</w:t>
      </w:r>
    </w:p>
    <w:p w:rsidR="004257FB" w:rsidRPr="00DA5D4A" w:rsidRDefault="008D1963" w:rsidP="00007DD6">
      <w:pPr>
        <w:spacing w:after="120" w:line="240" w:lineRule="auto"/>
        <w:rPr>
          <w:rFonts w:ascii="Arial" w:hAnsi="Arial" w:cs="Arial"/>
          <w:lang w:val="es-ES"/>
        </w:rPr>
      </w:pPr>
      <w:r w:rsidRPr="00DA5D4A">
        <w:rPr>
          <w:rFonts w:ascii="Arial" w:hAnsi="Arial" w:cs="Arial"/>
          <w:lang w:val="es-ES"/>
        </w:rPr>
        <w:t>Ocotepeque</w:t>
      </w:r>
      <w:r w:rsidR="00DA5D4A" w:rsidRPr="00DA5D4A">
        <w:rPr>
          <w:rFonts w:ascii="Arial" w:hAnsi="Arial" w:cs="Arial"/>
          <w:lang w:val="es-ES"/>
        </w:rPr>
        <w:t xml:space="preserve"> (4)</w:t>
      </w:r>
      <w:r w:rsidRPr="00DA5D4A">
        <w:rPr>
          <w:rFonts w:ascii="Arial" w:hAnsi="Arial" w:cs="Arial"/>
          <w:lang w:val="es-ES"/>
        </w:rPr>
        <w:t>: Santa Fé, Ocotepeque, San Jorge, San Fernando.</w:t>
      </w:r>
    </w:p>
    <w:p w:rsidR="008D1963" w:rsidRPr="00DA5D4A" w:rsidRDefault="008D1963" w:rsidP="00007DD6">
      <w:pPr>
        <w:spacing w:after="120" w:line="240" w:lineRule="auto"/>
        <w:rPr>
          <w:rFonts w:ascii="Arial" w:hAnsi="Arial" w:cs="Arial"/>
          <w:lang w:val="es-ES"/>
        </w:rPr>
      </w:pPr>
      <w:r w:rsidRPr="00DA5D4A">
        <w:rPr>
          <w:rFonts w:ascii="Arial" w:hAnsi="Arial" w:cs="Arial"/>
          <w:lang w:val="es-ES"/>
        </w:rPr>
        <w:t>Olancho</w:t>
      </w:r>
      <w:r w:rsidR="00DA5D4A" w:rsidRPr="00DA5D4A">
        <w:rPr>
          <w:rFonts w:ascii="Arial" w:hAnsi="Arial" w:cs="Arial"/>
          <w:lang w:val="es-ES"/>
        </w:rPr>
        <w:t xml:space="preserve"> (9)</w:t>
      </w:r>
      <w:r w:rsidRPr="00DA5D4A">
        <w:rPr>
          <w:rFonts w:ascii="Arial" w:hAnsi="Arial" w:cs="Arial"/>
          <w:lang w:val="es-ES"/>
        </w:rPr>
        <w:t>:</w:t>
      </w:r>
      <w:r w:rsidRPr="00DA5D4A">
        <w:rPr>
          <w:rFonts w:ascii="Arial" w:hAnsi="Arial" w:cs="Arial"/>
        </w:rPr>
        <w:t xml:space="preserve"> </w:t>
      </w:r>
      <w:r w:rsidRPr="00DA5D4A">
        <w:rPr>
          <w:rFonts w:ascii="Arial" w:hAnsi="Arial" w:cs="Arial"/>
          <w:lang w:val="es-ES"/>
        </w:rPr>
        <w:t>Dulce Nombre de Culmí, Catacamas, Mangulile, Juticalpa, Guata, Esquipulas del Norte, Santa María del Real, Salamá, San Esteban.</w:t>
      </w:r>
    </w:p>
    <w:p w:rsidR="004257FB" w:rsidRPr="00DA5D4A" w:rsidRDefault="008D1963" w:rsidP="00007DD6">
      <w:pPr>
        <w:spacing w:after="120" w:line="240" w:lineRule="auto"/>
        <w:rPr>
          <w:rFonts w:ascii="Arial" w:hAnsi="Arial" w:cs="Arial"/>
          <w:lang w:val="es-ES"/>
        </w:rPr>
      </w:pPr>
      <w:r w:rsidRPr="00DA5D4A">
        <w:rPr>
          <w:rFonts w:ascii="Arial" w:hAnsi="Arial" w:cs="Arial"/>
          <w:lang w:val="es-ES"/>
        </w:rPr>
        <w:t>Santa Bárbara</w:t>
      </w:r>
      <w:r w:rsidR="00DA5D4A" w:rsidRPr="00DA5D4A">
        <w:rPr>
          <w:rFonts w:ascii="Arial" w:hAnsi="Arial" w:cs="Arial"/>
          <w:lang w:val="es-ES"/>
        </w:rPr>
        <w:t xml:space="preserve"> (5)</w:t>
      </w:r>
      <w:r w:rsidRPr="00DA5D4A">
        <w:rPr>
          <w:rFonts w:ascii="Arial" w:hAnsi="Arial" w:cs="Arial"/>
          <w:lang w:val="es-ES"/>
        </w:rPr>
        <w:t>:</w:t>
      </w:r>
      <w:r w:rsidR="00DA5D4A" w:rsidRPr="00DA5D4A">
        <w:rPr>
          <w:rFonts w:ascii="Arial" w:hAnsi="Arial" w:cs="Arial"/>
          <w:lang w:val="es-ES"/>
        </w:rPr>
        <w:t xml:space="preserve"> </w:t>
      </w:r>
      <w:r w:rsidRPr="00DA5D4A">
        <w:rPr>
          <w:rFonts w:ascii="Arial" w:hAnsi="Arial" w:cs="Arial"/>
          <w:lang w:val="es-ES"/>
        </w:rPr>
        <w:t>Santa Bárbara, San Luis, San Franci</w:t>
      </w:r>
      <w:r w:rsidR="00DA5D4A" w:rsidRPr="00DA5D4A">
        <w:rPr>
          <w:rFonts w:ascii="Arial" w:hAnsi="Arial" w:cs="Arial"/>
          <w:lang w:val="es-ES"/>
        </w:rPr>
        <w:t>sco de Ojuera</w:t>
      </w:r>
      <w:r w:rsidRPr="00DA5D4A">
        <w:rPr>
          <w:rFonts w:ascii="Arial" w:hAnsi="Arial" w:cs="Arial"/>
          <w:lang w:val="es-ES"/>
        </w:rPr>
        <w:t>, Chinda, Protección.</w:t>
      </w:r>
    </w:p>
    <w:p w:rsidR="00007DD6" w:rsidRDefault="008D1963" w:rsidP="00007DD6">
      <w:pPr>
        <w:spacing w:after="120" w:line="240" w:lineRule="auto"/>
        <w:rPr>
          <w:rFonts w:ascii="Arial" w:hAnsi="Arial" w:cs="Arial"/>
          <w:lang w:val="es-ES"/>
        </w:rPr>
      </w:pPr>
      <w:r w:rsidRPr="00DA5D4A">
        <w:rPr>
          <w:rFonts w:ascii="Arial" w:hAnsi="Arial" w:cs="Arial"/>
          <w:lang w:val="es-ES"/>
        </w:rPr>
        <w:t>Yoro</w:t>
      </w:r>
      <w:r w:rsidR="00DA5D4A" w:rsidRPr="00DA5D4A">
        <w:rPr>
          <w:rFonts w:ascii="Arial" w:hAnsi="Arial" w:cs="Arial"/>
          <w:lang w:val="es-ES"/>
        </w:rPr>
        <w:t xml:space="preserve"> (1)</w:t>
      </w:r>
      <w:r w:rsidR="00007DD6">
        <w:rPr>
          <w:rFonts w:ascii="Arial" w:hAnsi="Arial" w:cs="Arial"/>
          <w:lang w:val="es-ES"/>
        </w:rPr>
        <w:t>: Olanchito.</w:t>
      </w:r>
    </w:p>
    <w:p w:rsidR="005A1CEB" w:rsidRDefault="005A1CEB" w:rsidP="00007DD6">
      <w:pPr>
        <w:spacing w:after="120" w:line="240" w:lineRule="auto"/>
        <w:rPr>
          <w:rFonts w:ascii="Arial" w:hAnsi="Arial" w:cs="Arial"/>
          <w:lang w:val="es-ES"/>
        </w:rPr>
      </w:pPr>
    </w:p>
    <w:p w:rsidR="00007DD6" w:rsidRPr="00007DD6" w:rsidRDefault="00007DD6" w:rsidP="00007DD6">
      <w:pPr>
        <w:spacing w:after="120" w:line="240" w:lineRule="auto"/>
        <w:rPr>
          <w:rFonts w:ascii="Arial" w:hAnsi="Arial" w:cs="Arial"/>
          <w:lang w:val="es-ES"/>
        </w:rPr>
      </w:pPr>
    </w:p>
    <w:p w:rsidR="008D1963" w:rsidRPr="00DA5D4A" w:rsidRDefault="008D1963" w:rsidP="00007DD6">
      <w:pPr>
        <w:spacing w:after="120" w:line="240" w:lineRule="auto"/>
        <w:rPr>
          <w:rFonts w:ascii="Arial" w:hAnsi="Arial" w:cs="Arial"/>
          <w:b/>
          <w:lang w:val="es-ES"/>
        </w:rPr>
      </w:pPr>
      <w:r w:rsidRPr="00DA5D4A">
        <w:rPr>
          <w:rFonts w:ascii="Arial" w:hAnsi="Arial" w:cs="Arial"/>
          <w:b/>
          <w:lang w:val="es-ES"/>
        </w:rPr>
        <w:t>Año 2014:</w:t>
      </w:r>
    </w:p>
    <w:p w:rsidR="008D1963" w:rsidRPr="00007DD6" w:rsidRDefault="008D1963" w:rsidP="00007DD6">
      <w:pPr>
        <w:spacing w:after="120" w:line="240" w:lineRule="auto"/>
        <w:rPr>
          <w:rFonts w:ascii="Arial" w:hAnsi="Arial" w:cs="Arial"/>
          <w:lang w:val="es-ES"/>
        </w:rPr>
      </w:pPr>
      <w:r w:rsidRPr="00007DD6">
        <w:rPr>
          <w:rFonts w:ascii="Arial" w:hAnsi="Arial" w:cs="Arial"/>
          <w:lang w:val="es-ES"/>
        </w:rPr>
        <w:t>1. Equipo Técnicos Departamentales  y Directores Distritales y/o Municipales capacitados en todo el país.</w:t>
      </w:r>
    </w:p>
    <w:p w:rsidR="008D1963" w:rsidRPr="00007DD6" w:rsidRDefault="008D1963" w:rsidP="00007DD6">
      <w:pPr>
        <w:spacing w:after="120" w:line="240" w:lineRule="auto"/>
        <w:rPr>
          <w:rFonts w:ascii="Arial" w:hAnsi="Arial" w:cs="Arial"/>
          <w:lang w:val="es-ES"/>
        </w:rPr>
      </w:pPr>
      <w:r w:rsidRPr="00007DD6">
        <w:rPr>
          <w:rFonts w:ascii="Arial" w:hAnsi="Arial" w:cs="Arial"/>
          <w:lang w:val="es-ES"/>
        </w:rPr>
        <w:t>2. Docentes en Preservicio</w:t>
      </w:r>
      <w:r w:rsidR="00DA5D4A" w:rsidRPr="00007DD6">
        <w:rPr>
          <w:rFonts w:ascii="Arial" w:hAnsi="Arial" w:cs="Arial"/>
          <w:lang w:val="es-ES"/>
        </w:rPr>
        <w:t xml:space="preserve"> (4)</w:t>
      </w:r>
      <w:r w:rsidRPr="00007DD6">
        <w:rPr>
          <w:rFonts w:ascii="Arial" w:hAnsi="Arial" w:cs="Arial"/>
          <w:lang w:val="es-ES"/>
        </w:rPr>
        <w:t xml:space="preserve">: </w:t>
      </w:r>
      <w:r w:rsidRPr="00007DD6">
        <w:rPr>
          <w:rFonts w:ascii="Arial" w:hAnsi="Arial" w:cs="Arial"/>
        </w:rPr>
        <w:t>Escuela Normal Mixta del Litoral, Atlántico, Tela, Atlántida;</w:t>
      </w:r>
      <w:r w:rsidRPr="00007DD6">
        <w:rPr>
          <w:rFonts w:ascii="Arial" w:hAnsi="Arial" w:cs="Arial"/>
          <w:lang w:val="es-ES"/>
        </w:rPr>
        <w:t xml:space="preserve"> </w:t>
      </w:r>
      <w:r w:rsidRPr="00007DD6">
        <w:rPr>
          <w:rFonts w:ascii="Arial" w:hAnsi="Arial" w:cs="Arial"/>
        </w:rPr>
        <w:t>Escuela Normal Mixta España, Villa Ahumada, Danlí, El Paraíso;</w:t>
      </w:r>
      <w:r w:rsidRPr="00007DD6">
        <w:rPr>
          <w:rFonts w:ascii="Arial" w:hAnsi="Arial" w:cs="Arial"/>
          <w:lang w:val="es-ES"/>
        </w:rPr>
        <w:t xml:space="preserve"> </w:t>
      </w:r>
      <w:r w:rsidRPr="00007DD6">
        <w:rPr>
          <w:rFonts w:ascii="Arial" w:hAnsi="Arial" w:cs="Arial"/>
        </w:rPr>
        <w:t>Escuela Normal Mixta del Sur, Choluteca, Choluteca; Escuela Normal Mixta Justicia y Libertad, Gracias, Lempira.</w:t>
      </w:r>
    </w:p>
    <w:p w:rsidR="008D1963" w:rsidRPr="00007DD6" w:rsidRDefault="008D1963" w:rsidP="00007DD6">
      <w:pPr>
        <w:spacing w:after="120" w:line="240" w:lineRule="auto"/>
        <w:rPr>
          <w:rFonts w:ascii="Arial" w:hAnsi="Arial" w:cs="Arial"/>
          <w:lang w:val="es-ES"/>
        </w:rPr>
      </w:pPr>
      <w:r w:rsidRPr="00007DD6">
        <w:rPr>
          <w:rFonts w:ascii="Arial" w:hAnsi="Arial" w:cs="Arial"/>
          <w:lang w:val="es-ES"/>
        </w:rPr>
        <w:t>3. Docentes en servicio:</w:t>
      </w:r>
    </w:p>
    <w:p w:rsidR="008D1963" w:rsidRPr="00007DD6" w:rsidRDefault="008D1963" w:rsidP="00007DD6">
      <w:pPr>
        <w:spacing w:after="120" w:line="240" w:lineRule="auto"/>
        <w:rPr>
          <w:rFonts w:ascii="Arial" w:hAnsi="Arial" w:cs="Arial"/>
          <w:lang w:val="es-ES"/>
        </w:rPr>
      </w:pPr>
      <w:r w:rsidRPr="00007DD6">
        <w:rPr>
          <w:rFonts w:ascii="Arial" w:hAnsi="Arial" w:cs="Arial"/>
          <w:lang w:val="es-ES"/>
        </w:rPr>
        <w:t>Atlántida</w:t>
      </w:r>
      <w:r w:rsidR="00DA5D4A" w:rsidRPr="00007DD6">
        <w:rPr>
          <w:rFonts w:ascii="Arial" w:hAnsi="Arial" w:cs="Arial"/>
          <w:lang w:val="es-ES"/>
        </w:rPr>
        <w:t xml:space="preserve"> (6)</w:t>
      </w:r>
      <w:r w:rsidRPr="00007DD6">
        <w:rPr>
          <w:rFonts w:ascii="Arial" w:hAnsi="Arial" w:cs="Arial"/>
          <w:lang w:val="es-ES"/>
        </w:rPr>
        <w:t>:</w:t>
      </w:r>
      <w:r w:rsidR="007A5569" w:rsidRPr="00007DD6">
        <w:rPr>
          <w:rFonts w:ascii="Arial" w:hAnsi="Arial" w:cs="Arial"/>
        </w:rPr>
        <w:t xml:space="preserve"> </w:t>
      </w:r>
      <w:r w:rsidRPr="00007DD6">
        <w:rPr>
          <w:rFonts w:ascii="Arial" w:hAnsi="Arial" w:cs="Arial"/>
          <w:lang w:val="es-ES"/>
        </w:rPr>
        <w:t>La Ceiba, Jutiapa, La Másica, San Francisco, Tela, Arizona.</w:t>
      </w:r>
    </w:p>
    <w:p w:rsidR="008D1963" w:rsidRPr="00007DD6" w:rsidRDefault="008D1963" w:rsidP="00007DD6">
      <w:pPr>
        <w:spacing w:after="120" w:line="240" w:lineRule="auto"/>
        <w:rPr>
          <w:rFonts w:ascii="Arial" w:hAnsi="Arial" w:cs="Arial"/>
          <w:lang w:val="es-ES"/>
        </w:rPr>
      </w:pPr>
      <w:r w:rsidRPr="00007DD6">
        <w:rPr>
          <w:rFonts w:ascii="Arial" w:hAnsi="Arial" w:cs="Arial"/>
          <w:lang w:val="es-ES"/>
        </w:rPr>
        <w:t>Choluteca</w:t>
      </w:r>
      <w:r w:rsidR="00DA5D4A" w:rsidRPr="00007DD6">
        <w:rPr>
          <w:rFonts w:ascii="Arial" w:hAnsi="Arial" w:cs="Arial"/>
          <w:lang w:val="es-ES"/>
        </w:rPr>
        <w:t xml:space="preserve"> (8)</w:t>
      </w:r>
      <w:r w:rsidRPr="00007DD6">
        <w:rPr>
          <w:rFonts w:ascii="Arial" w:hAnsi="Arial" w:cs="Arial"/>
          <w:lang w:val="es-ES"/>
        </w:rPr>
        <w:t>:</w:t>
      </w:r>
      <w:r w:rsidRPr="00007DD6">
        <w:rPr>
          <w:rFonts w:ascii="Arial" w:hAnsi="Arial" w:cs="Arial"/>
        </w:rPr>
        <w:t xml:space="preserve"> </w:t>
      </w:r>
      <w:r w:rsidRPr="00007DD6">
        <w:rPr>
          <w:rFonts w:ascii="Arial" w:hAnsi="Arial" w:cs="Arial"/>
          <w:lang w:val="es-ES"/>
        </w:rPr>
        <w:t>Santa Ana de Yusguare, Choluteca, Marcovia, Namasigüe, San Marcos de Colón, San Antonio de Flores, San José, San Isidro</w:t>
      </w:r>
      <w:r w:rsidR="007A5569" w:rsidRPr="00007DD6">
        <w:rPr>
          <w:rFonts w:ascii="Arial" w:hAnsi="Arial" w:cs="Arial"/>
          <w:lang w:val="es-ES"/>
        </w:rPr>
        <w:t>.</w:t>
      </w:r>
    </w:p>
    <w:p w:rsidR="008D1963" w:rsidRPr="00007DD6" w:rsidRDefault="007A5569" w:rsidP="00007DD6">
      <w:pPr>
        <w:spacing w:after="120" w:line="240" w:lineRule="auto"/>
        <w:rPr>
          <w:rFonts w:ascii="Arial" w:hAnsi="Arial" w:cs="Arial"/>
          <w:lang w:val="es-ES"/>
        </w:rPr>
      </w:pPr>
      <w:r w:rsidRPr="00007DD6">
        <w:rPr>
          <w:rFonts w:ascii="Arial" w:hAnsi="Arial" w:cs="Arial"/>
          <w:lang w:val="es-ES"/>
        </w:rPr>
        <w:t>Comayagua</w:t>
      </w:r>
      <w:r w:rsidR="00DA5D4A" w:rsidRPr="00007DD6">
        <w:rPr>
          <w:rFonts w:ascii="Arial" w:hAnsi="Arial" w:cs="Arial"/>
          <w:lang w:val="es-ES"/>
        </w:rPr>
        <w:t xml:space="preserve"> (5)</w:t>
      </w:r>
      <w:r w:rsidRPr="00007DD6">
        <w:rPr>
          <w:rFonts w:ascii="Arial" w:hAnsi="Arial" w:cs="Arial"/>
          <w:lang w:val="es-ES"/>
        </w:rPr>
        <w:t>:</w:t>
      </w:r>
      <w:r w:rsidRPr="00007DD6">
        <w:rPr>
          <w:rFonts w:ascii="Arial" w:hAnsi="Arial" w:cs="Arial"/>
        </w:rPr>
        <w:t xml:space="preserve"> </w:t>
      </w:r>
      <w:r w:rsidRPr="00007DD6">
        <w:rPr>
          <w:rFonts w:ascii="Arial" w:hAnsi="Arial" w:cs="Arial"/>
          <w:lang w:val="es-ES"/>
        </w:rPr>
        <w:t>Comayagua, Lejamaní, Ojo de Agua, Villa de San Antonio, Las Lajas.</w:t>
      </w:r>
    </w:p>
    <w:p w:rsidR="007A5569" w:rsidRPr="00007DD6" w:rsidRDefault="007A5569" w:rsidP="00007DD6">
      <w:pPr>
        <w:spacing w:after="120" w:line="240" w:lineRule="auto"/>
        <w:rPr>
          <w:rFonts w:ascii="Arial" w:hAnsi="Arial" w:cs="Arial"/>
          <w:lang w:val="es-ES"/>
        </w:rPr>
      </w:pPr>
      <w:r w:rsidRPr="00007DD6">
        <w:rPr>
          <w:rFonts w:ascii="Arial" w:hAnsi="Arial" w:cs="Arial"/>
          <w:lang w:val="es-ES"/>
        </w:rPr>
        <w:t>Copán</w:t>
      </w:r>
      <w:r w:rsidR="00DA5D4A" w:rsidRPr="00007DD6">
        <w:rPr>
          <w:rFonts w:ascii="Arial" w:hAnsi="Arial" w:cs="Arial"/>
          <w:lang w:val="es-ES"/>
        </w:rPr>
        <w:t xml:space="preserve"> (7)</w:t>
      </w:r>
      <w:r w:rsidRPr="00007DD6">
        <w:rPr>
          <w:rFonts w:ascii="Arial" w:hAnsi="Arial" w:cs="Arial"/>
          <w:lang w:val="es-ES"/>
        </w:rPr>
        <w:t>: Santa Rosa de Copán, Cabañas, Concepción, Dolores, Florida, San Agustín, San Antonio.</w:t>
      </w:r>
    </w:p>
    <w:p w:rsidR="004257FB" w:rsidRPr="00007DD6" w:rsidRDefault="007A5569" w:rsidP="00007DD6">
      <w:pPr>
        <w:spacing w:after="120" w:line="240" w:lineRule="auto"/>
        <w:rPr>
          <w:rFonts w:ascii="Arial" w:hAnsi="Arial" w:cs="Arial"/>
          <w:lang w:val="es-ES"/>
        </w:rPr>
      </w:pPr>
      <w:r w:rsidRPr="00007DD6">
        <w:rPr>
          <w:rFonts w:ascii="Arial" w:hAnsi="Arial" w:cs="Arial"/>
          <w:lang w:val="es-ES"/>
        </w:rPr>
        <w:t>El Paraíso</w:t>
      </w:r>
      <w:r w:rsidR="00DA5D4A" w:rsidRPr="00007DD6">
        <w:rPr>
          <w:rFonts w:ascii="Arial" w:hAnsi="Arial" w:cs="Arial"/>
          <w:lang w:val="es-ES"/>
        </w:rPr>
        <w:t xml:space="preserve"> (6)</w:t>
      </w:r>
      <w:r w:rsidRPr="00007DD6">
        <w:rPr>
          <w:rFonts w:ascii="Arial" w:hAnsi="Arial" w:cs="Arial"/>
          <w:lang w:val="es-ES"/>
        </w:rPr>
        <w:t>: Alauca, Danlí, El Paraíso, Oropolí, San Lucas, Trojes.</w:t>
      </w:r>
    </w:p>
    <w:p w:rsidR="004257FB" w:rsidRPr="00007DD6" w:rsidRDefault="007A5569" w:rsidP="00007DD6">
      <w:pPr>
        <w:spacing w:after="120" w:line="240" w:lineRule="auto"/>
        <w:rPr>
          <w:rFonts w:ascii="Arial" w:hAnsi="Arial" w:cs="Arial"/>
          <w:lang w:val="es-ES"/>
        </w:rPr>
      </w:pPr>
      <w:r w:rsidRPr="00007DD6">
        <w:rPr>
          <w:rFonts w:ascii="Arial" w:hAnsi="Arial" w:cs="Arial"/>
          <w:lang w:val="es-ES"/>
        </w:rPr>
        <w:t>La Paz:</w:t>
      </w:r>
      <w:r w:rsidR="00DA5D4A" w:rsidRPr="00007DD6">
        <w:rPr>
          <w:rFonts w:ascii="Arial" w:hAnsi="Arial" w:cs="Arial"/>
          <w:lang w:val="es-ES"/>
        </w:rPr>
        <w:t xml:space="preserve"> (2)</w:t>
      </w:r>
      <w:r w:rsidRPr="00007DD6">
        <w:rPr>
          <w:rFonts w:ascii="Arial" w:hAnsi="Arial" w:cs="Arial"/>
          <w:lang w:val="es-ES"/>
        </w:rPr>
        <w:t xml:space="preserve"> Chinacla, La Paz</w:t>
      </w:r>
    </w:p>
    <w:p w:rsidR="007A5569" w:rsidRPr="00007DD6" w:rsidRDefault="007A5569" w:rsidP="00007DD6">
      <w:pPr>
        <w:spacing w:after="120" w:line="240" w:lineRule="auto"/>
        <w:rPr>
          <w:rFonts w:ascii="Arial" w:hAnsi="Arial" w:cs="Arial"/>
          <w:lang w:val="es-ES"/>
        </w:rPr>
      </w:pPr>
      <w:r w:rsidRPr="00007DD6">
        <w:rPr>
          <w:rFonts w:ascii="Arial" w:hAnsi="Arial" w:cs="Arial"/>
          <w:lang w:val="es-ES"/>
        </w:rPr>
        <w:t>Lempira</w:t>
      </w:r>
      <w:r w:rsidR="00DA5D4A" w:rsidRPr="00007DD6">
        <w:rPr>
          <w:rFonts w:ascii="Arial" w:hAnsi="Arial" w:cs="Arial"/>
          <w:lang w:val="es-ES"/>
        </w:rPr>
        <w:t xml:space="preserve"> (19)</w:t>
      </w:r>
      <w:r w:rsidRPr="00007DD6">
        <w:rPr>
          <w:rFonts w:ascii="Arial" w:hAnsi="Arial" w:cs="Arial"/>
          <w:lang w:val="es-ES"/>
        </w:rPr>
        <w:t xml:space="preserve">: Candelaria, Cololaca, </w:t>
      </w:r>
      <w:r w:rsidR="00007DD6">
        <w:rPr>
          <w:rFonts w:ascii="Arial" w:hAnsi="Arial" w:cs="Arial"/>
          <w:lang w:val="es-ES"/>
        </w:rPr>
        <w:t>Gualcins</w:t>
      </w:r>
      <w:r w:rsidRPr="00007DD6">
        <w:rPr>
          <w:rFonts w:ascii="Arial" w:hAnsi="Arial" w:cs="Arial"/>
          <w:lang w:val="es-ES"/>
        </w:rPr>
        <w:t>e, Guarita, La Campa, La Iguala, Las Flores, La Unión, Lepaera, Mapulaca, Piraera, San Andrés, San Juan Guarita, San Manuel Colohete, San Rafael, Talgua, Tambla, Tomalá, Valladolid.</w:t>
      </w:r>
    </w:p>
    <w:p w:rsidR="004257FB" w:rsidRPr="00007DD6" w:rsidRDefault="007A5569" w:rsidP="00007DD6">
      <w:pPr>
        <w:spacing w:after="120" w:line="240" w:lineRule="auto"/>
        <w:rPr>
          <w:rFonts w:ascii="Arial" w:hAnsi="Arial" w:cs="Arial"/>
          <w:lang w:val="es-ES"/>
        </w:rPr>
      </w:pPr>
      <w:r w:rsidRPr="00007DD6">
        <w:rPr>
          <w:rFonts w:ascii="Arial" w:hAnsi="Arial" w:cs="Arial"/>
          <w:lang w:val="es-ES"/>
        </w:rPr>
        <w:t>Olancho:</w:t>
      </w:r>
      <w:r w:rsidR="00DA5D4A" w:rsidRPr="00007DD6">
        <w:rPr>
          <w:rFonts w:ascii="Arial" w:hAnsi="Arial" w:cs="Arial"/>
          <w:lang w:val="es-ES"/>
        </w:rPr>
        <w:t xml:space="preserve"> (11)</w:t>
      </w:r>
      <w:r w:rsidRPr="00007DD6">
        <w:rPr>
          <w:rFonts w:ascii="Arial" w:hAnsi="Arial" w:cs="Arial"/>
          <w:lang w:val="es-ES"/>
        </w:rPr>
        <w:t xml:space="preserve"> Juticalpa, Dulce Nombre de Culmí, Esquipulas del Norte, Guata, La Unión, Mangulile, Salamá, San Esteban, San Francisco de Becerra, Santa María del Real, Yocón.</w:t>
      </w:r>
    </w:p>
    <w:p w:rsidR="00746965" w:rsidRPr="00007DD6" w:rsidRDefault="007A5569" w:rsidP="00007DD6">
      <w:pPr>
        <w:spacing w:after="120" w:line="240" w:lineRule="auto"/>
        <w:rPr>
          <w:rFonts w:ascii="Arial" w:hAnsi="Arial" w:cs="Arial"/>
          <w:lang w:val="es-ES"/>
        </w:rPr>
      </w:pPr>
      <w:r w:rsidRPr="00007DD6">
        <w:rPr>
          <w:rFonts w:ascii="Arial" w:hAnsi="Arial" w:cs="Arial"/>
          <w:lang w:val="es-ES"/>
        </w:rPr>
        <w:t>Santa Bárbara</w:t>
      </w:r>
      <w:r w:rsidR="00DA5D4A" w:rsidRPr="00007DD6">
        <w:rPr>
          <w:rFonts w:ascii="Arial" w:hAnsi="Arial" w:cs="Arial"/>
          <w:lang w:val="es-ES"/>
        </w:rPr>
        <w:t xml:space="preserve"> (3)</w:t>
      </w:r>
      <w:r w:rsidRPr="00007DD6">
        <w:rPr>
          <w:rFonts w:ascii="Arial" w:hAnsi="Arial" w:cs="Arial"/>
          <w:lang w:val="es-ES"/>
        </w:rPr>
        <w:t>: Santa Bárbara, Protección, San Francisco de Ojuera</w:t>
      </w:r>
      <w:r w:rsidR="00A31CBB" w:rsidRPr="00007DD6">
        <w:rPr>
          <w:rFonts w:ascii="Arial" w:hAnsi="Arial" w:cs="Arial"/>
          <w:lang w:val="es-ES"/>
        </w:rPr>
        <w:t>.</w:t>
      </w:r>
    </w:p>
    <w:p w:rsidR="00007DD6" w:rsidRDefault="00A31CBB" w:rsidP="00007DD6">
      <w:pPr>
        <w:spacing w:after="120" w:line="240" w:lineRule="auto"/>
        <w:rPr>
          <w:rFonts w:ascii="Arial" w:hAnsi="Arial" w:cs="Arial"/>
          <w:lang w:val="es-ES"/>
        </w:rPr>
      </w:pPr>
      <w:r w:rsidRPr="00007DD6">
        <w:rPr>
          <w:rFonts w:ascii="Arial" w:hAnsi="Arial" w:cs="Arial"/>
          <w:lang w:val="es-ES"/>
        </w:rPr>
        <w:t>Yoro</w:t>
      </w:r>
      <w:r w:rsidR="00DA5D4A" w:rsidRPr="00007DD6">
        <w:rPr>
          <w:rFonts w:ascii="Arial" w:hAnsi="Arial" w:cs="Arial"/>
          <w:lang w:val="es-ES"/>
        </w:rPr>
        <w:t xml:space="preserve"> (5)</w:t>
      </w:r>
      <w:r w:rsidRPr="00007DD6">
        <w:rPr>
          <w:rFonts w:ascii="Arial" w:hAnsi="Arial" w:cs="Arial"/>
          <w:lang w:val="es-ES"/>
        </w:rPr>
        <w:t>: Yoro, El Negrito, El Progreso, Olanchito, Yorito.</w:t>
      </w:r>
    </w:p>
    <w:p w:rsidR="005A1CEB" w:rsidRDefault="005A1CEB" w:rsidP="00007DD6">
      <w:pPr>
        <w:spacing w:after="120" w:line="240" w:lineRule="auto"/>
        <w:rPr>
          <w:rFonts w:ascii="Arial" w:hAnsi="Arial" w:cs="Arial"/>
          <w:lang w:val="es-ES"/>
        </w:rPr>
      </w:pPr>
    </w:p>
    <w:p w:rsidR="00007DD6" w:rsidRPr="00007DD6" w:rsidRDefault="00007DD6" w:rsidP="00007DD6">
      <w:pPr>
        <w:spacing w:after="120" w:line="240" w:lineRule="auto"/>
        <w:rPr>
          <w:rFonts w:ascii="Arial" w:hAnsi="Arial" w:cs="Arial"/>
          <w:lang w:val="es-ES"/>
        </w:rPr>
      </w:pPr>
    </w:p>
    <w:p w:rsidR="005C27DF" w:rsidRPr="00746965" w:rsidRDefault="00746965" w:rsidP="004257FB">
      <w:pPr>
        <w:jc w:val="both"/>
        <w:rPr>
          <w:rFonts w:ascii="Arial" w:hAnsi="Arial" w:cs="Arial"/>
          <w:b/>
          <w:lang w:val="es-ES"/>
        </w:rPr>
      </w:pPr>
      <w:r>
        <w:rPr>
          <w:rFonts w:ascii="Arial" w:hAnsi="Arial" w:cs="Arial"/>
          <w:b/>
          <w:lang w:val="es-ES"/>
        </w:rPr>
        <w:t>IV IMPACTO</w:t>
      </w:r>
      <w:r w:rsidR="004257FB">
        <w:rPr>
          <w:rFonts w:ascii="Arial" w:hAnsi="Arial" w:cs="Arial"/>
          <w:lang w:val="es-ES"/>
        </w:rPr>
        <w:t>:</w:t>
      </w:r>
      <w:r>
        <w:rPr>
          <w:rFonts w:ascii="Arial" w:hAnsi="Arial" w:cs="Arial"/>
          <w:lang w:val="es-ES"/>
        </w:rPr>
        <w:t xml:space="preserve"> </w:t>
      </w:r>
      <w:r w:rsidRPr="00746965">
        <w:rPr>
          <w:rFonts w:ascii="Arial" w:hAnsi="Arial" w:cs="Arial"/>
          <w:b/>
          <w:lang w:val="es-ES"/>
        </w:rPr>
        <w:t>METAS Y RESULTADOS</w:t>
      </w:r>
    </w:p>
    <w:p w:rsidR="005C27DF" w:rsidRPr="009C211C" w:rsidRDefault="005C27DF" w:rsidP="005C27DF">
      <w:pPr>
        <w:rPr>
          <w:rFonts w:ascii="Arial" w:hAnsi="Arial" w:cs="Arial"/>
        </w:rPr>
      </w:pPr>
      <w:bookmarkStart w:id="1" w:name="OLE_LINK1"/>
      <w:bookmarkStart w:id="2" w:name="OLE_LINK2"/>
      <w:r w:rsidRPr="009C211C">
        <w:rPr>
          <w:rFonts w:ascii="Arial" w:hAnsi="Arial" w:cs="Arial"/>
          <w:b/>
        </w:rPr>
        <w:t>Administradores y Oficiales</w:t>
      </w:r>
      <w:r w:rsidRPr="009C211C">
        <w:rPr>
          <w:rFonts w:ascii="Arial" w:hAnsi="Arial" w:cs="Arial"/>
        </w:rPr>
        <w:t>:</w:t>
      </w:r>
    </w:p>
    <w:bookmarkEnd w:id="1"/>
    <w:bookmarkEnd w:id="2"/>
    <w:p w:rsidR="007E6DD6" w:rsidRDefault="007E6DD6" w:rsidP="005C27DF">
      <w:pPr>
        <w:jc w:val="both"/>
        <w:rPr>
          <w:rFonts w:cstheme="minorHAnsi"/>
        </w:rPr>
      </w:pPr>
      <w:r w:rsidRPr="007E6DD6">
        <w:rPr>
          <w:rFonts w:cstheme="minorHAnsi"/>
          <w:noProof/>
          <w:lang w:val="en-US"/>
        </w:rPr>
        <w:drawing>
          <wp:inline distT="0" distB="0" distL="0" distR="0" wp14:anchorId="39D0488A" wp14:editId="067BA9C2">
            <wp:extent cx="5610225" cy="2762250"/>
            <wp:effectExtent l="0" t="0" r="9525" b="1905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5C27DF" w:rsidRPr="009C211C" w:rsidRDefault="00B249AE" w:rsidP="005C27DF">
      <w:pPr>
        <w:jc w:val="both"/>
        <w:rPr>
          <w:rFonts w:ascii="Arial" w:hAnsi="Arial" w:cs="Arial"/>
        </w:rPr>
      </w:pPr>
      <w:r w:rsidRPr="009C211C">
        <w:rPr>
          <w:rFonts w:ascii="Arial" w:hAnsi="Arial" w:cs="Arial"/>
        </w:rPr>
        <w:t xml:space="preserve">Durante tres años se han capacitado  a </w:t>
      </w:r>
      <w:r w:rsidR="005C27DF" w:rsidRPr="009C211C">
        <w:rPr>
          <w:rFonts w:ascii="Arial" w:hAnsi="Arial" w:cs="Arial"/>
        </w:rPr>
        <w:t xml:space="preserve">los equipos técnicos de </w:t>
      </w:r>
      <w:r w:rsidR="00AF510F" w:rsidRPr="009C211C">
        <w:rPr>
          <w:rFonts w:ascii="Arial" w:hAnsi="Arial" w:cs="Arial"/>
        </w:rPr>
        <w:t xml:space="preserve">las Direcciones Departamentales </w:t>
      </w:r>
      <w:r w:rsidR="005C27DF" w:rsidRPr="009C211C">
        <w:rPr>
          <w:rFonts w:ascii="Arial" w:hAnsi="Arial" w:cs="Arial"/>
        </w:rPr>
        <w:t>de los 18 departamentos</w:t>
      </w:r>
      <w:r w:rsidR="00AF510F" w:rsidRPr="009C211C">
        <w:rPr>
          <w:rFonts w:ascii="Arial" w:hAnsi="Arial" w:cs="Arial"/>
        </w:rPr>
        <w:t xml:space="preserve"> del país</w:t>
      </w:r>
      <w:r w:rsidR="00695651">
        <w:rPr>
          <w:rFonts w:ascii="Arial" w:hAnsi="Arial" w:cs="Arial"/>
        </w:rPr>
        <w:t>.</w:t>
      </w:r>
      <w:r w:rsidR="005C27DF" w:rsidRPr="009C211C">
        <w:rPr>
          <w:rFonts w:ascii="Arial" w:hAnsi="Arial" w:cs="Arial"/>
        </w:rPr>
        <w:t xml:space="preserve"> </w:t>
      </w:r>
      <w:r w:rsidR="00695651">
        <w:rPr>
          <w:rFonts w:ascii="Arial" w:hAnsi="Arial" w:cs="Arial"/>
        </w:rPr>
        <w:t>E</w:t>
      </w:r>
      <w:r w:rsidRPr="009C211C">
        <w:rPr>
          <w:rFonts w:ascii="Arial" w:hAnsi="Arial" w:cs="Arial"/>
        </w:rPr>
        <w:t xml:space="preserve">n los dos últimos </w:t>
      </w:r>
      <w:r w:rsidR="00AF510F" w:rsidRPr="009C211C">
        <w:rPr>
          <w:rFonts w:ascii="Arial" w:hAnsi="Arial" w:cs="Arial"/>
        </w:rPr>
        <w:t>a</w:t>
      </w:r>
      <w:r w:rsidR="00695651">
        <w:rPr>
          <w:rFonts w:ascii="Arial" w:hAnsi="Arial" w:cs="Arial"/>
        </w:rPr>
        <w:t>ñ</w:t>
      </w:r>
      <w:r w:rsidR="00AF510F" w:rsidRPr="009C211C">
        <w:rPr>
          <w:rFonts w:ascii="Arial" w:hAnsi="Arial" w:cs="Arial"/>
        </w:rPr>
        <w:t xml:space="preserve">os las </w:t>
      </w:r>
      <w:r w:rsidRPr="009C211C">
        <w:rPr>
          <w:rFonts w:ascii="Arial" w:hAnsi="Arial" w:cs="Arial"/>
        </w:rPr>
        <w:t>capacitaciones</w:t>
      </w:r>
      <w:r w:rsidR="005C27DF" w:rsidRPr="009C211C">
        <w:rPr>
          <w:rFonts w:ascii="Arial" w:hAnsi="Arial" w:cs="Arial"/>
        </w:rPr>
        <w:t xml:space="preserve"> se </w:t>
      </w:r>
      <w:r w:rsidRPr="009C211C">
        <w:rPr>
          <w:rFonts w:ascii="Arial" w:hAnsi="Arial" w:cs="Arial"/>
        </w:rPr>
        <w:t xml:space="preserve">desarrollaron  con el uso de polimedias, lo que  </w:t>
      </w:r>
      <w:r w:rsidR="00A865EE" w:rsidRPr="007725AA">
        <w:rPr>
          <w:rFonts w:ascii="Arial" w:hAnsi="Arial" w:cs="Arial"/>
        </w:rPr>
        <w:t>facili</w:t>
      </w:r>
      <w:r w:rsidR="00971B17" w:rsidRPr="007725AA">
        <w:rPr>
          <w:rFonts w:ascii="Arial" w:hAnsi="Arial" w:cs="Arial"/>
        </w:rPr>
        <w:t>tó</w:t>
      </w:r>
      <w:r w:rsidR="00971B17" w:rsidRPr="009C211C">
        <w:rPr>
          <w:rFonts w:ascii="Arial" w:hAnsi="Arial" w:cs="Arial"/>
        </w:rPr>
        <w:t xml:space="preserve"> y estandarizó</w:t>
      </w:r>
      <w:r w:rsidR="005C27DF" w:rsidRPr="009C211C">
        <w:rPr>
          <w:rFonts w:ascii="Arial" w:hAnsi="Arial" w:cs="Arial"/>
        </w:rPr>
        <w:t xml:space="preserve"> las réplicas</w:t>
      </w:r>
      <w:r w:rsidR="00971B17" w:rsidRPr="009C211C">
        <w:rPr>
          <w:rFonts w:ascii="Arial" w:hAnsi="Arial" w:cs="Arial"/>
        </w:rPr>
        <w:t xml:space="preserve"> que realizaron</w:t>
      </w:r>
      <w:r w:rsidR="005C27DF" w:rsidRPr="009C211C">
        <w:rPr>
          <w:rFonts w:ascii="Arial" w:hAnsi="Arial" w:cs="Arial"/>
        </w:rPr>
        <w:t xml:space="preserve"> con los Directores Distritales y/o Municipales  en los diferentes departamentos del país. </w:t>
      </w:r>
    </w:p>
    <w:p w:rsidR="005C27DF" w:rsidRPr="009C211C" w:rsidRDefault="00AF510F" w:rsidP="005C27DF">
      <w:pPr>
        <w:jc w:val="both"/>
        <w:rPr>
          <w:rFonts w:ascii="Arial" w:hAnsi="Arial" w:cs="Arial"/>
        </w:rPr>
      </w:pPr>
      <w:r w:rsidRPr="009C211C">
        <w:rPr>
          <w:rFonts w:ascii="Arial" w:hAnsi="Arial" w:cs="Arial"/>
        </w:rPr>
        <w:t>En el año 2014 los equipos técnicos de las Direcciones Departamentales fueron los responsables directos con el apoyo técnico y financiero del Proyecto MIDEH de la  capacitación de los Directores Distritales y/o Municipales en sus respectivos departamentos, quienes han recibido en los últimos tres años consecutivos  capacitación por parte del Proyecto MIDEH.</w:t>
      </w:r>
    </w:p>
    <w:p w:rsidR="004257FB" w:rsidRPr="009C211C" w:rsidRDefault="004257FB" w:rsidP="004257FB">
      <w:pPr>
        <w:jc w:val="both"/>
        <w:rPr>
          <w:rFonts w:ascii="Arial" w:hAnsi="Arial" w:cs="Arial"/>
        </w:rPr>
      </w:pPr>
      <w:r w:rsidRPr="009C211C">
        <w:rPr>
          <w:rFonts w:ascii="Arial" w:hAnsi="Arial" w:cs="Arial"/>
        </w:rPr>
        <w:t xml:space="preserve">Podemos destacar la elaboración de las estrategias de mejora que elaboraron desde </w:t>
      </w:r>
      <w:r w:rsidR="00A865EE">
        <w:rPr>
          <w:rFonts w:ascii="Arial" w:hAnsi="Arial" w:cs="Arial"/>
        </w:rPr>
        <w:t xml:space="preserve">el año 2012, y retomando cada </w:t>
      </w:r>
      <w:r w:rsidR="00A865EE" w:rsidRPr="007725AA">
        <w:rPr>
          <w:rFonts w:ascii="Arial" w:hAnsi="Arial" w:cs="Arial"/>
        </w:rPr>
        <w:t>año</w:t>
      </w:r>
      <w:r w:rsidRPr="009C211C">
        <w:rPr>
          <w:rFonts w:ascii="Arial" w:hAnsi="Arial" w:cs="Arial"/>
        </w:rPr>
        <w:t xml:space="preserve"> en su nueva planificación los aspectos que quedaron inconclusos de años anteriores. En este año 2015 se comprometieron de forma  escrita a mejorar en diez puntos distribuidos entre los niveles de desempeño el rendimiento académico de su departamento, en relación al obtenido durante el año 2014.</w:t>
      </w:r>
      <w:bookmarkStart w:id="3" w:name="OLE_LINK4"/>
      <w:bookmarkStart w:id="4" w:name="OLE_LINK5"/>
    </w:p>
    <w:p w:rsidR="005A1CEB" w:rsidRDefault="005A1CEB" w:rsidP="005C27DF">
      <w:pPr>
        <w:rPr>
          <w:rFonts w:cstheme="minorHAnsi"/>
          <w:b/>
        </w:rPr>
      </w:pPr>
    </w:p>
    <w:p w:rsidR="005A1CEB" w:rsidRDefault="005A1CEB" w:rsidP="005C27DF">
      <w:pPr>
        <w:rPr>
          <w:rFonts w:cstheme="minorHAnsi"/>
          <w:b/>
        </w:rPr>
      </w:pPr>
    </w:p>
    <w:p w:rsidR="005C27DF" w:rsidRPr="009C211C" w:rsidRDefault="005C27DF" w:rsidP="005C27DF">
      <w:pPr>
        <w:rPr>
          <w:rFonts w:ascii="Arial" w:hAnsi="Arial" w:cs="Arial"/>
          <w:b/>
        </w:rPr>
      </w:pPr>
      <w:r w:rsidRPr="009C211C">
        <w:rPr>
          <w:rFonts w:ascii="Arial" w:hAnsi="Arial" w:cs="Arial"/>
          <w:b/>
        </w:rPr>
        <w:t>Docentes en Pre Servicio:</w:t>
      </w:r>
    </w:p>
    <w:bookmarkEnd w:id="3"/>
    <w:bookmarkEnd w:id="4"/>
    <w:p w:rsidR="002E3D83" w:rsidRDefault="002E3D83" w:rsidP="00AF510F">
      <w:pPr>
        <w:jc w:val="both"/>
        <w:rPr>
          <w:rFonts w:cstheme="minorHAnsi"/>
        </w:rPr>
      </w:pPr>
      <w:r w:rsidRPr="002E3D83">
        <w:rPr>
          <w:rFonts w:cstheme="minorHAnsi"/>
          <w:noProof/>
          <w:lang w:val="en-US"/>
        </w:rPr>
        <w:drawing>
          <wp:inline distT="0" distB="0" distL="0" distR="0" wp14:anchorId="5A2B5671" wp14:editId="4BA0211D">
            <wp:extent cx="6362700" cy="3095625"/>
            <wp:effectExtent l="0" t="0" r="19050" b="9525"/>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AF510F" w:rsidRPr="009C211C" w:rsidRDefault="00AF510F" w:rsidP="00AF510F">
      <w:pPr>
        <w:jc w:val="both"/>
        <w:rPr>
          <w:rFonts w:ascii="Arial" w:hAnsi="Arial" w:cs="Arial"/>
        </w:rPr>
      </w:pPr>
      <w:r w:rsidRPr="009C211C">
        <w:rPr>
          <w:rFonts w:ascii="Arial" w:hAnsi="Arial" w:cs="Arial"/>
        </w:rPr>
        <w:t>Desde el año 2012 se han estado capacitando</w:t>
      </w:r>
      <w:r w:rsidR="00A865EE">
        <w:rPr>
          <w:rFonts w:ascii="Arial" w:hAnsi="Arial" w:cs="Arial"/>
        </w:rPr>
        <w:t xml:space="preserve"> entre </w:t>
      </w:r>
      <w:r w:rsidR="00A865EE" w:rsidRPr="007725AA">
        <w:rPr>
          <w:rFonts w:ascii="Arial" w:hAnsi="Arial" w:cs="Arial"/>
        </w:rPr>
        <w:t>200 y 300</w:t>
      </w:r>
      <w:r w:rsidRPr="007725AA">
        <w:rPr>
          <w:rFonts w:ascii="Arial" w:hAnsi="Arial" w:cs="Arial"/>
        </w:rPr>
        <w:t xml:space="preserve"> estudiantes</w:t>
      </w:r>
      <w:r w:rsidRPr="009C211C">
        <w:rPr>
          <w:rFonts w:ascii="Arial" w:hAnsi="Arial" w:cs="Arial"/>
        </w:rPr>
        <w:t xml:space="preserve"> de tercer </w:t>
      </w:r>
      <w:r w:rsidR="007F64A5" w:rsidRPr="009C211C">
        <w:rPr>
          <w:rFonts w:ascii="Arial" w:hAnsi="Arial" w:cs="Arial"/>
        </w:rPr>
        <w:t>año</w:t>
      </w:r>
      <w:r w:rsidRPr="009C211C">
        <w:rPr>
          <w:rFonts w:ascii="Arial" w:hAnsi="Arial" w:cs="Arial"/>
        </w:rPr>
        <w:t xml:space="preserve"> de las Escuelas</w:t>
      </w:r>
      <w:r w:rsidR="005730DC" w:rsidRPr="009C211C">
        <w:rPr>
          <w:rFonts w:ascii="Arial" w:hAnsi="Arial" w:cs="Arial"/>
        </w:rPr>
        <w:t xml:space="preserve"> Normales, el proceso inicia con la capacitación de los docentes de las áreas de pedagogía, español y matemáticas, se capacitan en </w:t>
      </w:r>
      <w:r w:rsidR="007F64A5" w:rsidRPr="009C211C">
        <w:rPr>
          <w:rFonts w:ascii="Arial" w:hAnsi="Arial" w:cs="Arial"/>
        </w:rPr>
        <w:t>promedio</w:t>
      </w:r>
      <w:r w:rsidR="002E3D83" w:rsidRPr="009C211C">
        <w:rPr>
          <w:rFonts w:ascii="Arial" w:hAnsi="Arial" w:cs="Arial"/>
        </w:rPr>
        <w:t xml:space="preserve"> cuarenta </w:t>
      </w:r>
      <w:r w:rsidR="005730DC" w:rsidRPr="009C211C">
        <w:rPr>
          <w:rFonts w:ascii="Arial" w:hAnsi="Arial" w:cs="Arial"/>
        </w:rPr>
        <w:t xml:space="preserve"> docentes</w:t>
      </w:r>
      <w:r w:rsidR="002E3D83" w:rsidRPr="009C211C">
        <w:rPr>
          <w:rFonts w:ascii="Arial" w:hAnsi="Arial" w:cs="Arial"/>
        </w:rPr>
        <w:t>,</w:t>
      </w:r>
      <w:r w:rsidR="005730DC" w:rsidRPr="009C211C">
        <w:rPr>
          <w:rFonts w:ascii="Arial" w:hAnsi="Arial" w:cs="Arial"/>
        </w:rPr>
        <w:t xml:space="preserve"> que </w:t>
      </w:r>
      <w:r w:rsidR="007F64A5" w:rsidRPr="009C211C">
        <w:rPr>
          <w:rFonts w:ascii="Arial" w:hAnsi="Arial" w:cs="Arial"/>
        </w:rPr>
        <w:t>posteriormente</w:t>
      </w:r>
      <w:r w:rsidR="005730DC" w:rsidRPr="009C211C">
        <w:rPr>
          <w:rFonts w:ascii="Arial" w:hAnsi="Arial" w:cs="Arial"/>
        </w:rPr>
        <w:t xml:space="preserve"> con el apoyo </w:t>
      </w:r>
      <w:r w:rsidR="007F64A5" w:rsidRPr="009C211C">
        <w:rPr>
          <w:rFonts w:ascii="Arial" w:hAnsi="Arial" w:cs="Arial"/>
        </w:rPr>
        <w:t>técnico</w:t>
      </w:r>
      <w:r w:rsidR="005730DC" w:rsidRPr="009C211C">
        <w:rPr>
          <w:rFonts w:ascii="Arial" w:hAnsi="Arial" w:cs="Arial"/>
        </w:rPr>
        <w:t xml:space="preserve"> y financiero del Proyecto MIDEH capacitan a los estudiantes normalistas</w:t>
      </w:r>
      <w:r w:rsidRPr="009C211C">
        <w:rPr>
          <w:rFonts w:ascii="Arial" w:hAnsi="Arial" w:cs="Arial"/>
        </w:rPr>
        <w:t>.</w:t>
      </w:r>
    </w:p>
    <w:p w:rsidR="002E3D83" w:rsidRDefault="007F64A5" w:rsidP="00007DD6">
      <w:pPr>
        <w:jc w:val="both"/>
        <w:rPr>
          <w:rFonts w:ascii="Arial" w:hAnsi="Arial" w:cs="Arial"/>
        </w:rPr>
      </w:pPr>
      <w:r w:rsidRPr="009C211C">
        <w:rPr>
          <w:rFonts w:ascii="Arial" w:hAnsi="Arial" w:cs="Arial"/>
        </w:rPr>
        <w:t>Para el año 2014 se habían capacitado en al menos una vez a los docentes y estudiantes de</w:t>
      </w:r>
      <w:r w:rsidR="002E3D83" w:rsidRPr="009C211C">
        <w:rPr>
          <w:rFonts w:ascii="Arial" w:hAnsi="Arial" w:cs="Arial"/>
        </w:rPr>
        <w:t xml:space="preserve"> todas </w:t>
      </w:r>
      <w:r w:rsidRPr="009C211C">
        <w:rPr>
          <w:rFonts w:ascii="Arial" w:hAnsi="Arial" w:cs="Arial"/>
        </w:rPr>
        <w:t xml:space="preserve"> las Escuelas Normales </w:t>
      </w:r>
      <w:r w:rsidR="002E3D83" w:rsidRPr="009C211C">
        <w:rPr>
          <w:rFonts w:ascii="Arial" w:hAnsi="Arial" w:cs="Arial"/>
        </w:rPr>
        <w:t>del país</w:t>
      </w:r>
      <w:r w:rsidRPr="009C211C">
        <w:rPr>
          <w:rFonts w:ascii="Arial" w:hAnsi="Arial" w:cs="Arial"/>
        </w:rPr>
        <w:t xml:space="preserve">, el Proyecto MIDEH ha </w:t>
      </w:r>
      <w:r w:rsidR="002E3D83" w:rsidRPr="009C211C">
        <w:rPr>
          <w:rFonts w:ascii="Arial" w:hAnsi="Arial" w:cs="Arial"/>
        </w:rPr>
        <w:t xml:space="preserve">brindado cobertura  y </w:t>
      </w:r>
      <w:r w:rsidRPr="009C211C">
        <w:rPr>
          <w:rFonts w:ascii="Arial" w:hAnsi="Arial" w:cs="Arial"/>
        </w:rPr>
        <w:t>dejado capacidades</w:t>
      </w:r>
      <w:r w:rsidR="00007DD6">
        <w:rPr>
          <w:rFonts w:ascii="Arial" w:hAnsi="Arial" w:cs="Arial"/>
        </w:rPr>
        <w:t xml:space="preserve"> instaladas a nivel nacional.</w:t>
      </w:r>
    </w:p>
    <w:p w:rsidR="005A1CEB" w:rsidRDefault="005A1CEB" w:rsidP="00007DD6">
      <w:pPr>
        <w:jc w:val="both"/>
        <w:rPr>
          <w:rFonts w:ascii="Arial" w:hAnsi="Arial" w:cs="Arial"/>
        </w:rPr>
      </w:pPr>
    </w:p>
    <w:p w:rsidR="00695651" w:rsidRDefault="00695651" w:rsidP="00007DD6">
      <w:pPr>
        <w:jc w:val="both"/>
        <w:rPr>
          <w:rFonts w:ascii="Arial" w:hAnsi="Arial" w:cs="Arial"/>
        </w:rPr>
      </w:pPr>
    </w:p>
    <w:p w:rsidR="00695651" w:rsidRDefault="00695651" w:rsidP="00007DD6">
      <w:pPr>
        <w:jc w:val="both"/>
        <w:rPr>
          <w:rFonts w:ascii="Arial" w:hAnsi="Arial" w:cs="Arial"/>
        </w:rPr>
      </w:pPr>
    </w:p>
    <w:p w:rsidR="00695651" w:rsidRDefault="00695651" w:rsidP="00007DD6">
      <w:pPr>
        <w:jc w:val="both"/>
        <w:rPr>
          <w:rFonts w:ascii="Arial" w:hAnsi="Arial" w:cs="Arial"/>
        </w:rPr>
      </w:pPr>
    </w:p>
    <w:p w:rsidR="00695651" w:rsidRDefault="00695651" w:rsidP="00007DD6">
      <w:pPr>
        <w:jc w:val="both"/>
        <w:rPr>
          <w:rFonts w:ascii="Arial" w:hAnsi="Arial" w:cs="Arial"/>
        </w:rPr>
      </w:pPr>
    </w:p>
    <w:p w:rsidR="00695651" w:rsidRPr="00007DD6" w:rsidRDefault="00695651" w:rsidP="00007DD6">
      <w:pPr>
        <w:jc w:val="both"/>
        <w:rPr>
          <w:rFonts w:ascii="Arial" w:hAnsi="Arial" w:cs="Arial"/>
        </w:rPr>
      </w:pPr>
    </w:p>
    <w:p w:rsidR="007F64A5" w:rsidRPr="009C211C" w:rsidRDefault="007F64A5" w:rsidP="007F64A5">
      <w:pPr>
        <w:rPr>
          <w:rFonts w:ascii="Arial" w:hAnsi="Arial" w:cs="Arial"/>
          <w:b/>
        </w:rPr>
      </w:pPr>
      <w:r w:rsidRPr="009C211C">
        <w:rPr>
          <w:rFonts w:ascii="Arial" w:hAnsi="Arial" w:cs="Arial"/>
          <w:b/>
        </w:rPr>
        <w:t>Docentes en Servicio:</w:t>
      </w:r>
    </w:p>
    <w:p w:rsidR="002E3D83" w:rsidRDefault="002E3D83" w:rsidP="007F64A5">
      <w:pPr>
        <w:rPr>
          <w:rFonts w:cstheme="minorHAnsi"/>
        </w:rPr>
      </w:pPr>
      <w:r w:rsidRPr="002E3D83">
        <w:rPr>
          <w:rFonts w:cstheme="minorHAnsi"/>
          <w:noProof/>
          <w:lang w:val="en-US"/>
        </w:rPr>
        <w:drawing>
          <wp:inline distT="0" distB="0" distL="0" distR="0" wp14:anchorId="7269E82B" wp14:editId="63FCB4CD">
            <wp:extent cx="5610225" cy="2676525"/>
            <wp:effectExtent l="0" t="0" r="9525" b="9525"/>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F64A5" w:rsidRPr="009C211C" w:rsidRDefault="002E3D83" w:rsidP="00007DD6">
      <w:pPr>
        <w:jc w:val="both"/>
        <w:rPr>
          <w:rFonts w:ascii="Arial" w:hAnsi="Arial" w:cs="Arial"/>
        </w:rPr>
      </w:pPr>
      <w:r w:rsidRPr="009C211C">
        <w:rPr>
          <w:rFonts w:ascii="Arial" w:hAnsi="Arial" w:cs="Arial"/>
        </w:rPr>
        <w:t xml:space="preserve">Durante los últimos tres años </w:t>
      </w:r>
      <w:r w:rsidR="007F64A5" w:rsidRPr="009C211C">
        <w:rPr>
          <w:rFonts w:ascii="Arial" w:hAnsi="Arial" w:cs="Arial"/>
        </w:rPr>
        <w:t xml:space="preserve"> se </w:t>
      </w:r>
      <w:r w:rsidRPr="009C211C">
        <w:rPr>
          <w:rFonts w:ascii="Arial" w:hAnsi="Arial" w:cs="Arial"/>
        </w:rPr>
        <w:t>seleccionó</w:t>
      </w:r>
      <w:r w:rsidR="004257FB" w:rsidRPr="009C211C">
        <w:rPr>
          <w:rFonts w:ascii="Arial" w:hAnsi="Arial" w:cs="Arial"/>
        </w:rPr>
        <w:t xml:space="preserve"> y conformó</w:t>
      </w:r>
      <w:r w:rsidR="007F64A5" w:rsidRPr="009C211C">
        <w:rPr>
          <w:rFonts w:ascii="Arial" w:hAnsi="Arial" w:cs="Arial"/>
        </w:rPr>
        <w:t xml:space="preserve"> un equipo de Directores </w:t>
      </w:r>
      <w:r w:rsidR="00007DD6" w:rsidRPr="009C211C">
        <w:rPr>
          <w:rFonts w:ascii="Arial" w:hAnsi="Arial" w:cs="Arial"/>
        </w:rPr>
        <w:t>con</w:t>
      </w:r>
      <w:r w:rsidR="007F64A5" w:rsidRPr="009C211C">
        <w:rPr>
          <w:rFonts w:ascii="Arial" w:hAnsi="Arial" w:cs="Arial"/>
        </w:rPr>
        <w:t xml:space="preserve"> Liderazgo municipal </w:t>
      </w:r>
      <w:r w:rsidR="00695651">
        <w:rPr>
          <w:rFonts w:ascii="Arial" w:hAnsi="Arial" w:cs="Arial"/>
        </w:rPr>
        <w:t>identificados en</w:t>
      </w:r>
      <w:r w:rsidR="007F64A5" w:rsidRPr="009C211C">
        <w:rPr>
          <w:rFonts w:ascii="Arial" w:hAnsi="Arial" w:cs="Arial"/>
        </w:rPr>
        <w:t xml:space="preserve"> los municipios </w:t>
      </w:r>
      <w:r w:rsidR="00007DD6" w:rsidRPr="009C211C">
        <w:rPr>
          <w:rFonts w:ascii="Arial" w:hAnsi="Arial" w:cs="Arial"/>
        </w:rPr>
        <w:t>priorizados</w:t>
      </w:r>
      <w:r w:rsidR="007F64A5" w:rsidRPr="009C211C">
        <w:rPr>
          <w:rFonts w:ascii="Arial" w:hAnsi="Arial" w:cs="Arial"/>
        </w:rPr>
        <w:t xml:space="preserve"> como críticos por el Proyecto MIDEH, </w:t>
      </w:r>
      <w:r w:rsidR="00695651">
        <w:rPr>
          <w:rFonts w:ascii="Arial" w:hAnsi="Arial" w:cs="Arial"/>
        </w:rPr>
        <w:t xml:space="preserve">para ello </w:t>
      </w:r>
      <w:r w:rsidR="007F64A5" w:rsidRPr="009C211C">
        <w:rPr>
          <w:rFonts w:ascii="Arial" w:hAnsi="Arial" w:cs="Arial"/>
        </w:rPr>
        <w:t xml:space="preserve">se consideran dos </w:t>
      </w:r>
      <w:r w:rsidR="00007DD6">
        <w:rPr>
          <w:rFonts w:ascii="Arial" w:hAnsi="Arial" w:cs="Arial"/>
        </w:rPr>
        <w:t>aspectos para seleccionar  a los</w:t>
      </w:r>
      <w:r w:rsidR="007F64A5" w:rsidRPr="009C211C">
        <w:rPr>
          <w:rFonts w:ascii="Arial" w:hAnsi="Arial" w:cs="Arial"/>
        </w:rPr>
        <w:t xml:space="preserve"> directores</w:t>
      </w:r>
      <w:r w:rsidR="00695651">
        <w:rPr>
          <w:rFonts w:ascii="Arial" w:hAnsi="Arial" w:cs="Arial"/>
        </w:rPr>
        <w:t xml:space="preserve">, </w:t>
      </w:r>
      <w:r w:rsidR="007F64A5" w:rsidRPr="009C211C">
        <w:rPr>
          <w:rFonts w:ascii="Arial" w:hAnsi="Arial" w:cs="Arial"/>
        </w:rPr>
        <w:t xml:space="preserve"> el primero es que </w:t>
      </w:r>
      <w:r w:rsidR="00007DD6" w:rsidRPr="009C211C">
        <w:rPr>
          <w:rFonts w:ascii="Arial" w:hAnsi="Arial" w:cs="Arial"/>
        </w:rPr>
        <w:t>tuvieran</w:t>
      </w:r>
      <w:r w:rsidR="007F64A5" w:rsidRPr="009C211C">
        <w:rPr>
          <w:rFonts w:ascii="Arial" w:hAnsi="Arial" w:cs="Arial"/>
        </w:rPr>
        <w:t xml:space="preserve"> un reconocido liderazgo a </w:t>
      </w:r>
      <w:r w:rsidR="00007DD6" w:rsidRPr="009C211C">
        <w:rPr>
          <w:rFonts w:ascii="Arial" w:hAnsi="Arial" w:cs="Arial"/>
        </w:rPr>
        <w:t>nivel</w:t>
      </w:r>
      <w:r w:rsidR="007F64A5" w:rsidRPr="009C211C">
        <w:rPr>
          <w:rFonts w:ascii="Arial" w:hAnsi="Arial" w:cs="Arial"/>
        </w:rPr>
        <w:t xml:space="preserve"> municipal y el segundo q</w:t>
      </w:r>
      <w:r w:rsidR="00A865EE">
        <w:rPr>
          <w:rFonts w:ascii="Arial" w:hAnsi="Arial" w:cs="Arial"/>
        </w:rPr>
        <w:t xml:space="preserve">ue </w:t>
      </w:r>
      <w:r w:rsidR="00A865EE" w:rsidRPr="007725AA">
        <w:rPr>
          <w:rFonts w:ascii="Arial" w:hAnsi="Arial" w:cs="Arial"/>
        </w:rPr>
        <w:t>fuera</w:t>
      </w:r>
      <w:r w:rsidR="00D91DEB" w:rsidRPr="007725AA">
        <w:rPr>
          <w:rFonts w:ascii="Arial" w:hAnsi="Arial" w:cs="Arial"/>
        </w:rPr>
        <w:t>n</w:t>
      </w:r>
      <w:r w:rsidR="00D91DEB" w:rsidRPr="009C211C">
        <w:rPr>
          <w:rFonts w:ascii="Arial" w:hAnsi="Arial" w:cs="Arial"/>
        </w:rPr>
        <w:t xml:space="preserve"> directores sin carga </w:t>
      </w:r>
      <w:r w:rsidR="00007DD6" w:rsidRPr="009C211C">
        <w:rPr>
          <w:rFonts w:ascii="Arial" w:hAnsi="Arial" w:cs="Arial"/>
        </w:rPr>
        <w:t>académica</w:t>
      </w:r>
      <w:r w:rsidR="00D91DEB" w:rsidRPr="009C211C">
        <w:rPr>
          <w:rFonts w:ascii="Arial" w:hAnsi="Arial" w:cs="Arial"/>
        </w:rPr>
        <w:t xml:space="preserve"> (sin grado)</w:t>
      </w:r>
      <w:r w:rsidR="00695651">
        <w:rPr>
          <w:rFonts w:ascii="Arial" w:hAnsi="Arial" w:cs="Arial"/>
        </w:rPr>
        <w:t>,</w:t>
      </w:r>
      <w:r w:rsidR="00D91DEB" w:rsidRPr="009C211C">
        <w:rPr>
          <w:rFonts w:ascii="Arial" w:hAnsi="Arial" w:cs="Arial"/>
        </w:rPr>
        <w:t xml:space="preserve"> que </w:t>
      </w:r>
      <w:r w:rsidR="00D91DEB" w:rsidRPr="007725AA">
        <w:rPr>
          <w:rFonts w:ascii="Arial" w:hAnsi="Arial" w:cs="Arial"/>
        </w:rPr>
        <w:t>le</w:t>
      </w:r>
      <w:r w:rsidR="00A865EE" w:rsidRPr="007725AA">
        <w:rPr>
          <w:rFonts w:ascii="Arial" w:hAnsi="Arial" w:cs="Arial"/>
        </w:rPr>
        <w:t>s</w:t>
      </w:r>
      <w:r w:rsidR="00D91DEB" w:rsidRPr="009C211C">
        <w:rPr>
          <w:rFonts w:ascii="Arial" w:hAnsi="Arial" w:cs="Arial"/>
        </w:rPr>
        <w:t xml:space="preserve"> </w:t>
      </w:r>
      <w:r w:rsidR="00007DD6" w:rsidRPr="009C211C">
        <w:rPr>
          <w:rFonts w:ascii="Arial" w:hAnsi="Arial" w:cs="Arial"/>
        </w:rPr>
        <w:t>permitiera</w:t>
      </w:r>
      <w:r w:rsidR="00D91DEB" w:rsidRPr="009C211C">
        <w:rPr>
          <w:rFonts w:ascii="Arial" w:hAnsi="Arial" w:cs="Arial"/>
        </w:rPr>
        <w:t xml:space="preserve"> desplazarse a recibir y organizar las capacitaciones sin </w:t>
      </w:r>
      <w:r w:rsidR="00007DD6" w:rsidRPr="009C211C">
        <w:rPr>
          <w:rFonts w:ascii="Arial" w:hAnsi="Arial" w:cs="Arial"/>
        </w:rPr>
        <w:t>interrumpir</w:t>
      </w:r>
      <w:r w:rsidR="00007DD6">
        <w:rPr>
          <w:rFonts w:ascii="Arial" w:hAnsi="Arial" w:cs="Arial"/>
        </w:rPr>
        <w:t xml:space="preserve"> la labo</w:t>
      </w:r>
      <w:r w:rsidR="00D91DEB" w:rsidRPr="009C211C">
        <w:rPr>
          <w:rFonts w:ascii="Arial" w:hAnsi="Arial" w:cs="Arial"/>
        </w:rPr>
        <w:t>r docente.</w:t>
      </w:r>
    </w:p>
    <w:p w:rsidR="005A1CEB" w:rsidRPr="009C211C" w:rsidRDefault="00D91DEB" w:rsidP="00007DD6">
      <w:pPr>
        <w:jc w:val="both"/>
        <w:rPr>
          <w:rFonts w:ascii="Arial" w:hAnsi="Arial" w:cs="Arial"/>
        </w:rPr>
      </w:pPr>
      <w:r w:rsidRPr="009C211C">
        <w:rPr>
          <w:rFonts w:ascii="Arial" w:hAnsi="Arial" w:cs="Arial"/>
        </w:rPr>
        <w:t xml:space="preserve">Se organizaron estos </w:t>
      </w:r>
      <w:r w:rsidR="00007DD6" w:rsidRPr="009C211C">
        <w:rPr>
          <w:rFonts w:ascii="Arial" w:hAnsi="Arial" w:cs="Arial"/>
        </w:rPr>
        <w:t>equipos</w:t>
      </w:r>
      <w:r w:rsidRPr="009C211C">
        <w:rPr>
          <w:rFonts w:ascii="Arial" w:hAnsi="Arial" w:cs="Arial"/>
        </w:rPr>
        <w:t xml:space="preserve"> </w:t>
      </w:r>
      <w:r w:rsidR="00007DD6" w:rsidRPr="009C211C">
        <w:rPr>
          <w:rFonts w:ascii="Arial" w:hAnsi="Arial" w:cs="Arial"/>
        </w:rPr>
        <w:t>directores</w:t>
      </w:r>
      <w:r w:rsidR="00007DD6">
        <w:rPr>
          <w:rFonts w:ascii="Arial" w:hAnsi="Arial" w:cs="Arial"/>
        </w:rPr>
        <w:t xml:space="preserve"> co</w:t>
      </w:r>
      <w:r w:rsidRPr="009C211C">
        <w:rPr>
          <w:rFonts w:ascii="Arial" w:hAnsi="Arial" w:cs="Arial"/>
        </w:rPr>
        <w:t xml:space="preserve">n </w:t>
      </w:r>
      <w:r w:rsidR="00007DD6" w:rsidRPr="009C211C">
        <w:rPr>
          <w:rFonts w:ascii="Arial" w:hAnsi="Arial" w:cs="Arial"/>
        </w:rPr>
        <w:t>liderazgo</w:t>
      </w:r>
      <w:r w:rsidR="00007DD6">
        <w:rPr>
          <w:rFonts w:ascii="Arial" w:hAnsi="Arial" w:cs="Arial"/>
        </w:rPr>
        <w:t xml:space="preserve"> e</w:t>
      </w:r>
      <w:r w:rsidRPr="009C211C">
        <w:rPr>
          <w:rFonts w:ascii="Arial" w:hAnsi="Arial" w:cs="Arial"/>
        </w:rPr>
        <w:t>n los departame</w:t>
      </w:r>
      <w:r w:rsidR="00007DD6">
        <w:rPr>
          <w:rFonts w:ascii="Arial" w:hAnsi="Arial" w:cs="Arial"/>
        </w:rPr>
        <w:t xml:space="preserve">ntos de </w:t>
      </w:r>
      <w:r w:rsidR="00007DD6" w:rsidRPr="009C211C">
        <w:rPr>
          <w:rFonts w:ascii="Arial" w:hAnsi="Arial" w:cs="Arial"/>
        </w:rPr>
        <w:t>Atlántida</w:t>
      </w:r>
      <w:r w:rsidRPr="009C211C">
        <w:rPr>
          <w:rFonts w:ascii="Arial" w:hAnsi="Arial" w:cs="Arial"/>
        </w:rPr>
        <w:t>,</w:t>
      </w:r>
      <w:r w:rsidR="00007DD6">
        <w:rPr>
          <w:rFonts w:ascii="Arial" w:hAnsi="Arial" w:cs="Arial"/>
        </w:rPr>
        <w:t xml:space="preserve"> </w:t>
      </w:r>
      <w:r w:rsidRPr="009C211C">
        <w:rPr>
          <w:rFonts w:ascii="Arial" w:hAnsi="Arial" w:cs="Arial"/>
        </w:rPr>
        <w:t>Comayagua, Col</w:t>
      </w:r>
      <w:r w:rsidR="00695651">
        <w:rPr>
          <w:rFonts w:ascii="Arial" w:hAnsi="Arial" w:cs="Arial"/>
        </w:rPr>
        <w:t>ó</w:t>
      </w:r>
      <w:r w:rsidRPr="009C211C">
        <w:rPr>
          <w:rFonts w:ascii="Arial" w:hAnsi="Arial" w:cs="Arial"/>
        </w:rPr>
        <w:t xml:space="preserve">n, El </w:t>
      </w:r>
      <w:r w:rsidR="00007DD6" w:rsidRPr="009C211C">
        <w:rPr>
          <w:rFonts w:ascii="Arial" w:hAnsi="Arial" w:cs="Arial"/>
        </w:rPr>
        <w:t>Intibucá</w:t>
      </w:r>
      <w:r w:rsidRPr="009C211C">
        <w:rPr>
          <w:rFonts w:ascii="Arial" w:hAnsi="Arial" w:cs="Arial"/>
        </w:rPr>
        <w:t xml:space="preserve">, </w:t>
      </w:r>
      <w:r w:rsidR="00007DD6" w:rsidRPr="009C211C">
        <w:rPr>
          <w:rFonts w:ascii="Arial" w:hAnsi="Arial" w:cs="Arial"/>
        </w:rPr>
        <w:t>Paraíso</w:t>
      </w:r>
      <w:r w:rsidRPr="009C211C">
        <w:rPr>
          <w:rFonts w:ascii="Arial" w:hAnsi="Arial" w:cs="Arial"/>
        </w:rPr>
        <w:t>, Choluteca, Santa Bárbara,  La Paz y Olancho, estos docentes capacitaron a</w:t>
      </w:r>
      <w:r w:rsidR="00007DD6">
        <w:rPr>
          <w:rFonts w:ascii="Arial" w:hAnsi="Arial" w:cs="Arial"/>
        </w:rPr>
        <w:t xml:space="preserve"> </w:t>
      </w:r>
      <w:r w:rsidRPr="009C211C">
        <w:rPr>
          <w:rFonts w:ascii="Arial" w:hAnsi="Arial" w:cs="Arial"/>
        </w:rPr>
        <w:t xml:space="preserve">sus colegas directores y/o </w:t>
      </w:r>
      <w:r w:rsidR="00007DD6" w:rsidRPr="009C211C">
        <w:rPr>
          <w:rFonts w:ascii="Arial" w:hAnsi="Arial" w:cs="Arial"/>
        </w:rPr>
        <w:t>docentes</w:t>
      </w:r>
      <w:r w:rsidRPr="009C211C">
        <w:rPr>
          <w:rFonts w:ascii="Arial" w:hAnsi="Arial" w:cs="Arial"/>
        </w:rPr>
        <w:t xml:space="preserve"> en los municipios </w:t>
      </w:r>
      <w:r w:rsidR="00007DD6" w:rsidRPr="009C211C">
        <w:rPr>
          <w:rFonts w:ascii="Arial" w:hAnsi="Arial" w:cs="Arial"/>
        </w:rPr>
        <w:t>priorizados</w:t>
      </w:r>
      <w:r w:rsidRPr="009C211C">
        <w:rPr>
          <w:rFonts w:ascii="Arial" w:hAnsi="Arial" w:cs="Arial"/>
        </w:rPr>
        <w:t xml:space="preserve"> por el Proyecto MIDEH en los últimos tres </w:t>
      </w:r>
      <w:r w:rsidR="00007DD6" w:rsidRPr="009C211C">
        <w:rPr>
          <w:rFonts w:ascii="Arial" w:hAnsi="Arial" w:cs="Arial"/>
        </w:rPr>
        <w:t>años</w:t>
      </w:r>
      <w:r w:rsidRPr="009C211C">
        <w:rPr>
          <w:rFonts w:ascii="Arial" w:hAnsi="Arial" w:cs="Arial"/>
        </w:rPr>
        <w:t>.</w:t>
      </w:r>
    </w:p>
    <w:p w:rsidR="005C27DF" w:rsidRPr="009C211C" w:rsidRDefault="005C27DF" w:rsidP="00007DD6">
      <w:pPr>
        <w:jc w:val="both"/>
        <w:rPr>
          <w:rFonts w:ascii="Arial" w:hAnsi="Arial" w:cs="Arial"/>
          <w:b/>
        </w:rPr>
      </w:pPr>
      <w:r w:rsidRPr="009C211C">
        <w:rPr>
          <w:rFonts w:ascii="Arial" w:hAnsi="Arial" w:cs="Arial"/>
          <w:b/>
        </w:rPr>
        <w:t>Grabación de Polimedias</w:t>
      </w:r>
    </w:p>
    <w:p w:rsidR="005C27DF" w:rsidRPr="009C211C" w:rsidRDefault="005C27DF" w:rsidP="00007DD6">
      <w:pPr>
        <w:autoSpaceDE w:val="0"/>
        <w:autoSpaceDN w:val="0"/>
        <w:adjustRightInd w:val="0"/>
        <w:spacing w:after="0" w:line="240" w:lineRule="auto"/>
        <w:jc w:val="both"/>
        <w:rPr>
          <w:rFonts w:ascii="Arial" w:hAnsi="Arial" w:cs="Arial"/>
        </w:rPr>
      </w:pPr>
      <w:r w:rsidRPr="009C211C">
        <w:rPr>
          <w:rFonts w:ascii="Arial" w:hAnsi="Arial" w:cs="Arial"/>
        </w:rPr>
        <w:t>Desde el año 2014 se decid</w:t>
      </w:r>
      <w:r w:rsidR="00695651">
        <w:rPr>
          <w:rFonts w:ascii="Arial" w:hAnsi="Arial" w:cs="Arial"/>
        </w:rPr>
        <w:t>ió</w:t>
      </w:r>
      <w:r w:rsidRPr="009C211C">
        <w:rPr>
          <w:rFonts w:ascii="Arial" w:hAnsi="Arial" w:cs="Arial"/>
        </w:rPr>
        <w:t xml:space="preserve"> estandarizar el contenido de las capacitaciones a través del uso de polimedias, </w:t>
      </w:r>
      <w:r w:rsidR="00695651">
        <w:rPr>
          <w:rFonts w:ascii="Arial" w:hAnsi="Arial" w:cs="Arial"/>
        </w:rPr>
        <w:t xml:space="preserve">ello va  a permitir que </w:t>
      </w:r>
      <w:r w:rsidR="00A865EE">
        <w:rPr>
          <w:rFonts w:ascii="Arial" w:hAnsi="Arial" w:cs="Arial"/>
        </w:rPr>
        <w:t xml:space="preserve"> </w:t>
      </w:r>
      <w:r w:rsidR="00A865EE" w:rsidRPr="007725AA">
        <w:rPr>
          <w:rFonts w:ascii="Arial" w:hAnsi="Arial" w:cs="Arial"/>
        </w:rPr>
        <w:t>en</w:t>
      </w:r>
      <w:r w:rsidR="00A865EE">
        <w:rPr>
          <w:rFonts w:ascii="Arial" w:hAnsi="Arial" w:cs="Arial"/>
        </w:rPr>
        <w:t xml:space="preserve"> </w:t>
      </w:r>
      <w:r w:rsidR="00695651">
        <w:rPr>
          <w:rFonts w:ascii="Arial" w:hAnsi="Arial" w:cs="Arial"/>
        </w:rPr>
        <w:t>t</w:t>
      </w:r>
      <w:r w:rsidRPr="009C211C">
        <w:rPr>
          <w:rFonts w:ascii="Arial" w:hAnsi="Arial" w:cs="Arial"/>
        </w:rPr>
        <w:t>odos los temas que se brindar</w:t>
      </w:r>
      <w:r w:rsidR="00695651">
        <w:rPr>
          <w:rFonts w:ascii="Arial" w:hAnsi="Arial" w:cs="Arial"/>
        </w:rPr>
        <w:t>á</w:t>
      </w:r>
      <w:r w:rsidRPr="009C211C">
        <w:rPr>
          <w:rFonts w:ascii="Arial" w:hAnsi="Arial" w:cs="Arial"/>
        </w:rPr>
        <w:t xml:space="preserve">n en las capacitaciones durante el presente año </w:t>
      </w:r>
      <w:r w:rsidR="00695651">
        <w:rPr>
          <w:rFonts w:ascii="Arial" w:hAnsi="Arial" w:cs="Arial"/>
        </w:rPr>
        <w:t xml:space="preserve">2015 </w:t>
      </w:r>
      <w:r w:rsidR="00A865EE" w:rsidRPr="007725AA">
        <w:rPr>
          <w:rFonts w:ascii="Arial" w:hAnsi="Arial" w:cs="Arial"/>
        </w:rPr>
        <w:t xml:space="preserve">se </w:t>
      </w:r>
      <w:r w:rsidRPr="007725AA">
        <w:rPr>
          <w:rFonts w:ascii="Arial" w:hAnsi="Arial" w:cs="Arial"/>
        </w:rPr>
        <w:t>utilizarán</w:t>
      </w:r>
      <w:r w:rsidRPr="009C211C">
        <w:rPr>
          <w:rFonts w:ascii="Arial" w:hAnsi="Arial" w:cs="Arial"/>
        </w:rPr>
        <w:t xml:space="preserve">  </w:t>
      </w:r>
      <w:r w:rsidR="00695651">
        <w:rPr>
          <w:rFonts w:ascii="Arial" w:hAnsi="Arial" w:cs="Arial"/>
        </w:rPr>
        <w:t xml:space="preserve">estas </w:t>
      </w:r>
      <w:r w:rsidRPr="009C211C">
        <w:rPr>
          <w:rFonts w:ascii="Arial" w:hAnsi="Arial" w:cs="Arial"/>
        </w:rPr>
        <w:t xml:space="preserve">polimedias acompañadas de una guía que contiene preguntas de reflexión para ser discutidas por los participantes después de cada presentación. </w:t>
      </w:r>
    </w:p>
    <w:p w:rsidR="005C27DF" w:rsidRPr="009C211C" w:rsidRDefault="005C27DF" w:rsidP="00007DD6">
      <w:pPr>
        <w:autoSpaceDE w:val="0"/>
        <w:autoSpaceDN w:val="0"/>
        <w:adjustRightInd w:val="0"/>
        <w:spacing w:after="0" w:line="240" w:lineRule="auto"/>
        <w:jc w:val="both"/>
        <w:rPr>
          <w:rFonts w:ascii="Arial" w:hAnsi="Arial" w:cs="Arial"/>
        </w:rPr>
      </w:pPr>
    </w:p>
    <w:p w:rsidR="005C27DF" w:rsidRPr="009C211C" w:rsidRDefault="00D91DEB" w:rsidP="00007DD6">
      <w:pPr>
        <w:autoSpaceDE w:val="0"/>
        <w:autoSpaceDN w:val="0"/>
        <w:adjustRightInd w:val="0"/>
        <w:spacing w:after="0" w:line="240" w:lineRule="auto"/>
        <w:jc w:val="both"/>
        <w:rPr>
          <w:rFonts w:ascii="Arial" w:hAnsi="Arial" w:cs="Arial"/>
        </w:rPr>
      </w:pPr>
      <w:r w:rsidRPr="009C211C">
        <w:rPr>
          <w:rFonts w:ascii="Arial" w:hAnsi="Arial" w:cs="Arial"/>
        </w:rPr>
        <w:t xml:space="preserve">Para atender </w:t>
      </w:r>
      <w:r w:rsidR="005C27DF" w:rsidRPr="009C211C">
        <w:rPr>
          <w:rFonts w:ascii="Arial" w:hAnsi="Arial" w:cs="Arial"/>
        </w:rPr>
        <w:t>los contenidos que se brindaran en las capacitaciones</w:t>
      </w:r>
      <w:r w:rsidRPr="009C211C">
        <w:rPr>
          <w:rFonts w:ascii="Arial" w:hAnsi="Arial" w:cs="Arial"/>
        </w:rPr>
        <w:t xml:space="preserve"> </w:t>
      </w:r>
      <w:r w:rsidR="005C27DF" w:rsidRPr="009C211C">
        <w:rPr>
          <w:rFonts w:ascii="Arial" w:hAnsi="Arial" w:cs="Arial"/>
        </w:rPr>
        <w:t>se grabaron polimedias sobre la siguiente temática</w:t>
      </w:r>
      <w:r w:rsidR="004C792D" w:rsidRPr="009C211C">
        <w:rPr>
          <w:rFonts w:ascii="Arial" w:hAnsi="Arial" w:cs="Arial"/>
        </w:rPr>
        <w:t xml:space="preserve"> para las asignaturas de español y matemáticas</w:t>
      </w:r>
      <w:r w:rsidR="005C27DF" w:rsidRPr="009C211C">
        <w:rPr>
          <w:rFonts w:ascii="Arial" w:hAnsi="Arial" w:cs="Arial"/>
        </w:rPr>
        <w:t xml:space="preserve">: </w:t>
      </w:r>
      <w:r w:rsidRPr="009C211C">
        <w:rPr>
          <w:rFonts w:ascii="Arial" w:hAnsi="Arial" w:cs="Arial"/>
        </w:rPr>
        <w:t xml:space="preserve">Informe Nacional de Rendimiento Académico (2013,2014), Informe de Rendimiento Académico por Centro y Sección (2013,2014), </w:t>
      </w:r>
      <w:r w:rsidR="004C792D" w:rsidRPr="009C211C">
        <w:rPr>
          <w:rFonts w:ascii="Arial" w:hAnsi="Arial" w:cs="Arial"/>
        </w:rPr>
        <w:t>Estándares</w:t>
      </w:r>
      <w:r w:rsidRPr="009C211C">
        <w:rPr>
          <w:rFonts w:ascii="Arial" w:hAnsi="Arial" w:cs="Arial"/>
        </w:rPr>
        <w:t xml:space="preserve"> de </w:t>
      </w:r>
      <w:r w:rsidR="004C792D" w:rsidRPr="009C211C">
        <w:rPr>
          <w:rFonts w:ascii="Arial" w:hAnsi="Arial" w:cs="Arial"/>
        </w:rPr>
        <w:t>Contenido</w:t>
      </w:r>
      <w:r w:rsidRPr="009C211C">
        <w:rPr>
          <w:rFonts w:ascii="Arial" w:hAnsi="Arial" w:cs="Arial"/>
        </w:rPr>
        <w:t xml:space="preserve">, </w:t>
      </w:r>
      <w:r w:rsidR="00007DD6" w:rsidRPr="009C211C">
        <w:rPr>
          <w:rFonts w:ascii="Arial" w:hAnsi="Arial" w:cs="Arial"/>
        </w:rPr>
        <w:t>Estándares</w:t>
      </w:r>
      <w:r w:rsidR="004C792D" w:rsidRPr="009C211C">
        <w:rPr>
          <w:rFonts w:ascii="Arial" w:hAnsi="Arial" w:cs="Arial"/>
        </w:rPr>
        <w:t xml:space="preserve"> de </w:t>
      </w:r>
      <w:r w:rsidR="00007DD6" w:rsidRPr="009C211C">
        <w:rPr>
          <w:rFonts w:ascii="Arial" w:hAnsi="Arial" w:cs="Arial"/>
        </w:rPr>
        <w:t>Desempeño</w:t>
      </w:r>
      <w:r w:rsidR="004C792D" w:rsidRPr="009C211C">
        <w:rPr>
          <w:rFonts w:ascii="Arial" w:hAnsi="Arial" w:cs="Arial"/>
        </w:rPr>
        <w:t xml:space="preserve">, </w:t>
      </w:r>
      <w:r w:rsidR="00007DD6" w:rsidRPr="009C211C">
        <w:rPr>
          <w:rFonts w:ascii="Arial" w:hAnsi="Arial" w:cs="Arial"/>
        </w:rPr>
        <w:t>Estándares</w:t>
      </w:r>
      <w:r w:rsidR="004C792D" w:rsidRPr="009C211C">
        <w:rPr>
          <w:rFonts w:ascii="Arial" w:hAnsi="Arial" w:cs="Arial"/>
        </w:rPr>
        <w:t xml:space="preserve"> para uso de Padres y/o Madres de Familia, </w:t>
      </w:r>
      <w:r w:rsidRPr="009C211C">
        <w:rPr>
          <w:rFonts w:ascii="Arial" w:hAnsi="Arial" w:cs="Arial"/>
        </w:rPr>
        <w:t xml:space="preserve">Programaciones </w:t>
      </w:r>
      <w:r w:rsidR="004C792D" w:rsidRPr="009C211C">
        <w:rPr>
          <w:rFonts w:ascii="Arial" w:hAnsi="Arial" w:cs="Arial"/>
        </w:rPr>
        <w:t>Mensuales</w:t>
      </w:r>
      <w:r w:rsidRPr="009C211C">
        <w:rPr>
          <w:rFonts w:ascii="Arial" w:hAnsi="Arial" w:cs="Arial"/>
        </w:rPr>
        <w:t xml:space="preserve">, </w:t>
      </w:r>
      <w:r w:rsidR="004C792D" w:rsidRPr="009C211C">
        <w:rPr>
          <w:rFonts w:ascii="Arial" w:hAnsi="Arial" w:cs="Arial"/>
        </w:rPr>
        <w:t>Pruebas Diagnósticas, Formativas y de Fin de Grado, Uso y Difusión de Indicadores Educativos, Elaboración de Estrategias de Mejora del R</w:t>
      </w:r>
      <w:r w:rsidR="005C27DF" w:rsidRPr="009C211C">
        <w:rPr>
          <w:rFonts w:ascii="Arial" w:hAnsi="Arial" w:cs="Arial"/>
        </w:rPr>
        <w:t>en</w:t>
      </w:r>
      <w:r w:rsidR="004C792D" w:rsidRPr="009C211C">
        <w:rPr>
          <w:rFonts w:ascii="Arial" w:hAnsi="Arial" w:cs="Arial"/>
        </w:rPr>
        <w:t>dimiento Académico en E</w:t>
      </w:r>
      <w:r w:rsidR="005C27DF" w:rsidRPr="009C211C">
        <w:rPr>
          <w:rFonts w:ascii="Arial" w:hAnsi="Arial" w:cs="Arial"/>
        </w:rPr>
        <w:t>scritura, el enlace ERA de la S</w:t>
      </w:r>
      <w:r w:rsidR="004C792D" w:rsidRPr="009C211C">
        <w:rPr>
          <w:rFonts w:ascii="Arial" w:hAnsi="Arial" w:cs="Arial"/>
        </w:rPr>
        <w:t xml:space="preserve">ecretaría de Educación,  Estrategias de Mejora de </w:t>
      </w:r>
      <w:r w:rsidR="00007DD6" w:rsidRPr="009C211C">
        <w:rPr>
          <w:rFonts w:ascii="Arial" w:hAnsi="Arial" w:cs="Arial"/>
        </w:rPr>
        <w:t>Estándares</w:t>
      </w:r>
      <w:r w:rsidR="004C792D" w:rsidRPr="009C211C">
        <w:rPr>
          <w:rFonts w:ascii="Arial" w:hAnsi="Arial" w:cs="Arial"/>
        </w:rPr>
        <w:t xml:space="preserve"> donde los Estudiantes Registraron Bajo Desempeño.</w:t>
      </w:r>
    </w:p>
    <w:p w:rsidR="005C27DF" w:rsidRPr="005C27DF" w:rsidRDefault="005C27DF" w:rsidP="00007DD6">
      <w:pPr>
        <w:jc w:val="both"/>
      </w:pPr>
    </w:p>
    <w:sectPr w:rsidR="005C27DF" w:rsidRPr="005C27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93AF1"/>
    <w:multiLevelType w:val="hybridMultilevel"/>
    <w:tmpl w:val="D17C0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0F01A4"/>
    <w:multiLevelType w:val="hybridMultilevel"/>
    <w:tmpl w:val="B7582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065ADC"/>
    <w:multiLevelType w:val="hybridMultilevel"/>
    <w:tmpl w:val="D86EB6C8"/>
    <w:lvl w:ilvl="0" w:tplc="080A000F">
      <w:start w:val="1"/>
      <w:numFmt w:val="decimal"/>
      <w:lvlText w:val="%1."/>
      <w:lvlJc w:val="left"/>
      <w:pPr>
        <w:ind w:left="720" w:hanging="360"/>
      </w:pPr>
      <w:rPr>
        <w:rFonts w:hint="default"/>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
    <w:nsid w:val="5CC008D1"/>
    <w:multiLevelType w:val="hybridMultilevel"/>
    <w:tmpl w:val="B9E2C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970"/>
    <w:rsid w:val="00007DD6"/>
    <w:rsid w:val="00141ECD"/>
    <w:rsid w:val="001A5AA0"/>
    <w:rsid w:val="002E3D83"/>
    <w:rsid w:val="00353970"/>
    <w:rsid w:val="004257FB"/>
    <w:rsid w:val="0049753B"/>
    <w:rsid w:val="004C792D"/>
    <w:rsid w:val="004D5057"/>
    <w:rsid w:val="005730DC"/>
    <w:rsid w:val="005A1CEB"/>
    <w:rsid w:val="005C27DF"/>
    <w:rsid w:val="00695651"/>
    <w:rsid w:val="00746965"/>
    <w:rsid w:val="007725AA"/>
    <w:rsid w:val="00783893"/>
    <w:rsid w:val="007A5569"/>
    <w:rsid w:val="007E6DD6"/>
    <w:rsid w:val="007F64A5"/>
    <w:rsid w:val="008D1963"/>
    <w:rsid w:val="00917765"/>
    <w:rsid w:val="00971B17"/>
    <w:rsid w:val="009C211C"/>
    <w:rsid w:val="00A02A6B"/>
    <w:rsid w:val="00A31CBB"/>
    <w:rsid w:val="00A57915"/>
    <w:rsid w:val="00A865EE"/>
    <w:rsid w:val="00AF510F"/>
    <w:rsid w:val="00B249AE"/>
    <w:rsid w:val="00B86F94"/>
    <w:rsid w:val="00C15BAD"/>
    <w:rsid w:val="00D1148F"/>
    <w:rsid w:val="00D6318F"/>
    <w:rsid w:val="00D91DEB"/>
    <w:rsid w:val="00DA5D4A"/>
    <w:rsid w:val="00EC3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H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27DF"/>
    <w:pPr>
      <w:spacing w:after="0" w:line="240" w:lineRule="auto"/>
      <w:ind w:left="720"/>
    </w:pPr>
    <w:rPr>
      <w:rFonts w:ascii="Calibri" w:eastAsia="Times New Roman" w:hAnsi="Calibri" w:cs="Calibri"/>
      <w:lang w:val="en-US"/>
    </w:rPr>
  </w:style>
  <w:style w:type="paragraph" w:styleId="BalloonText">
    <w:name w:val="Balloon Text"/>
    <w:basedOn w:val="Normal"/>
    <w:link w:val="BalloonTextChar"/>
    <w:uiPriority w:val="99"/>
    <w:semiHidden/>
    <w:unhideWhenUsed/>
    <w:rsid w:val="007E6D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DD6"/>
    <w:rPr>
      <w:rFonts w:ascii="Tahoma" w:hAnsi="Tahoma" w:cs="Tahoma"/>
      <w:sz w:val="16"/>
      <w:szCs w:val="16"/>
      <w:lang w:val="es-H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H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27DF"/>
    <w:pPr>
      <w:spacing w:after="0" w:line="240" w:lineRule="auto"/>
      <w:ind w:left="720"/>
    </w:pPr>
    <w:rPr>
      <w:rFonts w:ascii="Calibri" w:eastAsia="Times New Roman" w:hAnsi="Calibri" w:cs="Calibri"/>
      <w:lang w:val="en-US"/>
    </w:rPr>
  </w:style>
  <w:style w:type="paragraph" w:styleId="BalloonText">
    <w:name w:val="Balloon Text"/>
    <w:basedOn w:val="Normal"/>
    <w:link w:val="BalloonTextChar"/>
    <w:uiPriority w:val="99"/>
    <w:semiHidden/>
    <w:unhideWhenUsed/>
    <w:rsid w:val="007E6D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DD6"/>
    <w:rPr>
      <w:rFonts w:ascii="Tahoma" w:hAnsi="Tahoma" w:cs="Tahoma"/>
      <w:sz w:val="16"/>
      <w:szCs w:val="16"/>
      <w:lang w:val="es-H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45087">
      <w:bodyDiv w:val="1"/>
      <w:marLeft w:val="0"/>
      <w:marRight w:val="0"/>
      <w:marTop w:val="0"/>
      <w:marBottom w:val="0"/>
      <w:divBdr>
        <w:top w:val="none" w:sz="0" w:space="0" w:color="auto"/>
        <w:left w:val="none" w:sz="0" w:space="0" w:color="auto"/>
        <w:bottom w:val="none" w:sz="0" w:space="0" w:color="auto"/>
        <w:right w:val="none" w:sz="0" w:space="0" w:color="auto"/>
      </w:divBdr>
    </w:div>
    <w:div w:id="131169328">
      <w:bodyDiv w:val="1"/>
      <w:marLeft w:val="0"/>
      <w:marRight w:val="0"/>
      <w:marTop w:val="0"/>
      <w:marBottom w:val="0"/>
      <w:divBdr>
        <w:top w:val="none" w:sz="0" w:space="0" w:color="auto"/>
        <w:left w:val="none" w:sz="0" w:space="0" w:color="auto"/>
        <w:bottom w:val="none" w:sz="0" w:space="0" w:color="auto"/>
        <w:right w:val="none" w:sz="0" w:space="0" w:color="auto"/>
      </w:divBdr>
    </w:div>
    <w:div w:id="212884720">
      <w:bodyDiv w:val="1"/>
      <w:marLeft w:val="0"/>
      <w:marRight w:val="0"/>
      <w:marTop w:val="0"/>
      <w:marBottom w:val="0"/>
      <w:divBdr>
        <w:top w:val="none" w:sz="0" w:space="0" w:color="auto"/>
        <w:left w:val="none" w:sz="0" w:space="0" w:color="auto"/>
        <w:bottom w:val="none" w:sz="0" w:space="0" w:color="auto"/>
        <w:right w:val="none" w:sz="0" w:space="0" w:color="auto"/>
      </w:divBdr>
    </w:div>
    <w:div w:id="729890399">
      <w:bodyDiv w:val="1"/>
      <w:marLeft w:val="0"/>
      <w:marRight w:val="0"/>
      <w:marTop w:val="0"/>
      <w:marBottom w:val="0"/>
      <w:divBdr>
        <w:top w:val="none" w:sz="0" w:space="0" w:color="auto"/>
        <w:left w:val="none" w:sz="0" w:space="0" w:color="auto"/>
        <w:bottom w:val="none" w:sz="0" w:space="0" w:color="auto"/>
        <w:right w:val="none" w:sz="0" w:space="0" w:color="auto"/>
      </w:divBdr>
    </w:div>
    <w:div w:id="735512123">
      <w:bodyDiv w:val="1"/>
      <w:marLeft w:val="0"/>
      <w:marRight w:val="0"/>
      <w:marTop w:val="0"/>
      <w:marBottom w:val="0"/>
      <w:divBdr>
        <w:top w:val="none" w:sz="0" w:space="0" w:color="auto"/>
        <w:left w:val="none" w:sz="0" w:space="0" w:color="auto"/>
        <w:bottom w:val="none" w:sz="0" w:space="0" w:color="auto"/>
        <w:right w:val="none" w:sz="0" w:space="0" w:color="auto"/>
      </w:divBdr>
    </w:div>
    <w:div w:id="896429745">
      <w:bodyDiv w:val="1"/>
      <w:marLeft w:val="0"/>
      <w:marRight w:val="0"/>
      <w:marTop w:val="0"/>
      <w:marBottom w:val="0"/>
      <w:divBdr>
        <w:top w:val="none" w:sz="0" w:space="0" w:color="auto"/>
        <w:left w:val="none" w:sz="0" w:space="0" w:color="auto"/>
        <w:bottom w:val="none" w:sz="0" w:space="0" w:color="auto"/>
        <w:right w:val="none" w:sz="0" w:space="0" w:color="auto"/>
      </w:divBdr>
    </w:div>
    <w:div w:id="2085563692">
      <w:bodyDiv w:val="1"/>
      <w:marLeft w:val="0"/>
      <w:marRight w:val="0"/>
      <w:marTop w:val="0"/>
      <w:marBottom w:val="0"/>
      <w:divBdr>
        <w:top w:val="none" w:sz="0" w:space="0" w:color="auto"/>
        <w:left w:val="none" w:sz="0" w:space="0" w:color="auto"/>
        <w:bottom w:val="none" w:sz="0" w:space="0" w:color="auto"/>
        <w:right w:val="none" w:sz="0" w:space="0" w:color="auto"/>
      </w:divBdr>
    </w:div>
    <w:div w:id="209180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microsoft.com/office/2007/relationships/stylesWithEffects" Target="stylesWithEffect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D:\Documents%20and%20Settings\P5\Local%20Settings\Temporary%20Internet%20Files\Content.Outlook\40BUUBZZ\Presentacion%20AIR%20Capacitaci&#243;n.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D:\Documents%20and%20Settings\P5\Local%20Settings\Temporary%20Internet%20Files\Content.Outlook\40BUUBZZ\Presentacion%20AIR%20Capacitaci&#243;n.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D:\Documents%20and%20Settings\P5\Local%20Settings\Temporary%20Internet%20Files\Content.Outlook\40BUUBZZ\Presentacion%20AIR%20Capacitaci&#243;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128941434490818"/>
          <c:y val="0.27244731751184631"/>
          <c:w val="0.84267064461973362"/>
          <c:h val="0.54783783792554985"/>
        </c:manualLayout>
      </c:layout>
      <c:barChart>
        <c:barDir val="col"/>
        <c:grouping val="clustered"/>
        <c:varyColors val="0"/>
        <c:ser>
          <c:idx val="0"/>
          <c:order val="0"/>
          <c:invertIfNegative val="0"/>
          <c:dPt>
            <c:idx val="0"/>
            <c:invertIfNegative val="0"/>
            <c:bubble3D val="0"/>
            <c:spPr>
              <a:solidFill>
                <a:srgbClr val="FF0000"/>
              </a:solidFill>
            </c:spPr>
          </c:dPt>
          <c:dPt>
            <c:idx val="1"/>
            <c:invertIfNegative val="0"/>
            <c:bubble3D val="0"/>
            <c:spPr>
              <a:solidFill>
                <a:schemeClr val="accent6">
                  <a:lumMod val="75000"/>
                </a:schemeClr>
              </a:solidFill>
            </c:spPr>
          </c:dPt>
          <c:dPt>
            <c:idx val="2"/>
            <c:invertIfNegative val="0"/>
            <c:bubble3D val="0"/>
            <c:spPr>
              <a:solidFill>
                <a:srgbClr val="FF0000"/>
              </a:solidFill>
            </c:spPr>
          </c:dPt>
          <c:dPt>
            <c:idx val="3"/>
            <c:invertIfNegative val="0"/>
            <c:bubble3D val="0"/>
            <c:spPr>
              <a:solidFill>
                <a:schemeClr val="accent6">
                  <a:lumMod val="75000"/>
                </a:schemeClr>
              </a:solidFill>
            </c:spPr>
          </c:dPt>
          <c:dPt>
            <c:idx val="4"/>
            <c:invertIfNegative val="0"/>
            <c:bubble3D val="0"/>
            <c:spPr>
              <a:solidFill>
                <a:srgbClr val="FF0000"/>
              </a:solidFill>
            </c:spPr>
          </c:dPt>
          <c:dPt>
            <c:idx val="5"/>
            <c:invertIfNegative val="0"/>
            <c:bubble3D val="0"/>
            <c:spPr>
              <a:solidFill>
                <a:schemeClr val="accent6">
                  <a:lumMod val="75000"/>
                </a:schemeClr>
              </a:solidFill>
            </c:spPr>
          </c:dPt>
          <c:dLbls>
            <c:txPr>
              <a:bodyPr/>
              <a:lstStyle/>
              <a:p>
                <a:pPr>
                  <a:defRPr sz="1200" b="1"/>
                </a:pPr>
                <a:endParaRPr lang="en-US"/>
              </a:p>
            </c:txPr>
            <c:showLegendKey val="0"/>
            <c:showVal val="1"/>
            <c:showCatName val="0"/>
            <c:showSerName val="0"/>
            <c:showPercent val="0"/>
            <c:showBubbleSize val="0"/>
            <c:showLeaderLines val="0"/>
          </c:dLbls>
          <c:cat>
            <c:multiLvlStrRef>
              <c:f>'[Presentacion AIR Capacitación.xlsx]Hoja2'!$E$81:$J$82</c:f>
              <c:multiLvlStrCache>
                <c:ptCount val="6"/>
                <c:lvl>
                  <c:pt idx="0">
                    <c:v>Meta</c:v>
                  </c:pt>
                  <c:pt idx="1">
                    <c:v>Resultado</c:v>
                  </c:pt>
                  <c:pt idx="2">
                    <c:v>Meta</c:v>
                  </c:pt>
                  <c:pt idx="3">
                    <c:v>Resultado</c:v>
                  </c:pt>
                  <c:pt idx="4">
                    <c:v>Meta</c:v>
                  </c:pt>
                  <c:pt idx="5">
                    <c:v>Resultado</c:v>
                  </c:pt>
                </c:lvl>
                <c:lvl>
                  <c:pt idx="0">
                    <c:v>2012</c:v>
                  </c:pt>
                  <c:pt idx="2">
                    <c:v>2013</c:v>
                  </c:pt>
                  <c:pt idx="4">
                    <c:v>2014</c:v>
                  </c:pt>
                </c:lvl>
              </c:multiLvlStrCache>
            </c:multiLvlStrRef>
          </c:cat>
          <c:val>
            <c:numRef>
              <c:f>'[Presentacion AIR Capacitación.xlsx]Hoja2'!$E$83:$J$83</c:f>
              <c:numCache>
                <c:formatCode>General</c:formatCode>
                <c:ptCount val="6"/>
                <c:pt idx="0">
                  <c:v>275</c:v>
                </c:pt>
                <c:pt idx="1">
                  <c:v>291</c:v>
                </c:pt>
                <c:pt idx="2">
                  <c:v>250</c:v>
                </c:pt>
                <c:pt idx="3">
                  <c:v>561</c:v>
                </c:pt>
                <c:pt idx="4">
                  <c:v>250</c:v>
                </c:pt>
                <c:pt idx="5">
                  <c:v>410</c:v>
                </c:pt>
              </c:numCache>
            </c:numRef>
          </c:val>
        </c:ser>
        <c:dLbls>
          <c:showLegendKey val="0"/>
          <c:showVal val="0"/>
          <c:showCatName val="0"/>
          <c:showSerName val="0"/>
          <c:showPercent val="0"/>
          <c:showBubbleSize val="0"/>
        </c:dLbls>
        <c:gapWidth val="150"/>
        <c:axId val="191219968"/>
        <c:axId val="191221760"/>
      </c:barChart>
      <c:catAx>
        <c:axId val="191219968"/>
        <c:scaling>
          <c:orientation val="minMax"/>
        </c:scaling>
        <c:delete val="0"/>
        <c:axPos val="b"/>
        <c:majorTickMark val="out"/>
        <c:minorTickMark val="none"/>
        <c:tickLblPos val="nextTo"/>
        <c:crossAx val="191221760"/>
        <c:crosses val="autoZero"/>
        <c:auto val="1"/>
        <c:lblAlgn val="ctr"/>
        <c:lblOffset val="100"/>
        <c:noMultiLvlLbl val="0"/>
      </c:catAx>
      <c:valAx>
        <c:axId val="191221760"/>
        <c:scaling>
          <c:orientation val="minMax"/>
        </c:scaling>
        <c:delete val="0"/>
        <c:axPos val="l"/>
        <c:majorGridlines/>
        <c:numFmt formatCode="General" sourceLinked="1"/>
        <c:majorTickMark val="out"/>
        <c:minorTickMark val="none"/>
        <c:tickLblPos val="nextTo"/>
        <c:crossAx val="191219968"/>
        <c:crosses val="autoZero"/>
        <c:crossBetween val="between"/>
      </c:valAx>
    </c:plotArea>
    <c:plotVisOnly val="1"/>
    <c:dispBlanksAs val="gap"/>
    <c:showDLblsOverMax val="0"/>
  </c:chart>
  <c:txPr>
    <a:bodyPr/>
    <a:lstStyle/>
    <a:p>
      <a:pPr>
        <a:defRPr lang="es-HN" noProof="0"/>
      </a:pPr>
      <a:endParaRPr lang="en-US"/>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ctr">
              <a:defRPr/>
            </a:pPr>
            <a:r>
              <a:rPr lang="es-HN" sz="1200" dirty="0" smtClean="0"/>
              <a:t>Gráfico No. 2.</a:t>
            </a:r>
            <a:r>
              <a:rPr lang="es-HN" sz="1200" baseline="0" dirty="0" smtClean="0"/>
              <a:t>  Docentes en Pre-Servicio capacitados por el Proyecto MIDEH. </a:t>
            </a:r>
          </a:p>
          <a:p>
            <a:pPr algn="ctr">
              <a:defRPr/>
            </a:pPr>
            <a:r>
              <a:rPr lang="es-HN" sz="1200" dirty="0" smtClean="0"/>
              <a:t>2012-2014</a:t>
            </a:r>
            <a:endParaRPr lang="es-HN" sz="1200" dirty="0"/>
          </a:p>
        </c:rich>
      </c:tx>
      <c:layout>
        <c:manualLayout>
          <c:xMode val="edge"/>
          <c:yMode val="edge"/>
          <c:x val="0.10318355415153942"/>
          <c:y val="2.6184050070664239E-2"/>
        </c:manualLayout>
      </c:layout>
      <c:overlay val="0"/>
    </c:title>
    <c:autoTitleDeleted val="0"/>
    <c:plotArea>
      <c:layout>
        <c:manualLayout>
          <c:layoutTarget val="inner"/>
          <c:xMode val="edge"/>
          <c:yMode val="edge"/>
          <c:x val="8.9259269783571168E-2"/>
          <c:y val="0.2199960706205949"/>
          <c:w val="0.89537579140295676"/>
          <c:h val="0.64244600338585445"/>
        </c:manualLayout>
      </c:layout>
      <c:barChart>
        <c:barDir val="col"/>
        <c:grouping val="clustered"/>
        <c:varyColors val="0"/>
        <c:ser>
          <c:idx val="0"/>
          <c:order val="0"/>
          <c:invertIfNegative val="0"/>
          <c:dPt>
            <c:idx val="0"/>
            <c:invertIfNegative val="0"/>
            <c:bubble3D val="0"/>
            <c:spPr>
              <a:solidFill>
                <a:srgbClr val="FF0000"/>
              </a:solidFill>
            </c:spPr>
          </c:dPt>
          <c:dPt>
            <c:idx val="1"/>
            <c:invertIfNegative val="0"/>
            <c:bubble3D val="0"/>
            <c:spPr>
              <a:solidFill>
                <a:schemeClr val="accent3">
                  <a:lumMod val="75000"/>
                </a:schemeClr>
              </a:solidFill>
            </c:spPr>
          </c:dPt>
          <c:dPt>
            <c:idx val="2"/>
            <c:invertIfNegative val="0"/>
            <c:bubble3D val="0"/>
            <c:spPr>
              <a:solidFill>
                <a:srgbClr val="FF0000"/>
              </a:solidFill>
            </c:spPr>
          </c:dPt>
          <c:dPt>
            <c:idx val="3"/>
            <c:invertIfNegative val="0"/>
            <c:bubble3D val="0"/>
            <c:spPr>
              <a:solidFill>
                <a:schemeClr val="accent3">
                  <a:lumMod val="75000"/>
                </a:schemeClr>
              </a:solidFill>
            </c:spPr>
          </c:dPt>
          <c:dPt>
            <c:idx val="4"/>
            <c:invertIfNegative val="0"/>
            <c:bubble3D val="0"/>
            <c:spPr>
              <a:solidFill>
                <a:srgbClr val="FF0000"/>
              </a:solidFill>
            </c:spPr>
          </c:dPt>
          <c:dPt>
            <c:idx val="5"/>
            <c:invertIfNegative val="0"/>
            <c:bubble3D val="0"/>
            <c:spPr>
              <a:solidFill>
                <a:schemeClr val="accent3">
                  <a:lumMod val="75000"/>
                </a:schemeClr>
              </a:solidFill>
            </c:spPr>
          </c:dPt>
          <c:dLbls>
            <c:txPr>
              <a:bodyPr/>
              <a:lstStyle/>
              <a:p>
                <a:pPr>
                  <a:defRPr sz="1200" b="1"/>
                </a:pPr>
                <a:endParaRPr lang="en-US"/>
              </a:p>
            </c:txPr>
            <c:showLegendKey val="0"/>
            <c:showVal val="1"/>
            <c:showCatName val="0"/>
            <c:showSerName val="0"/>
            <c:showPercent val="0"/>
            <c:showBubbleSize val="0"/>
            <c:showLeaderLines val="0"/>
          </c:dLbls>
          <c:cat>
            <c:multiLvlStrRef>
              <c:f>'[Presentacion AIR Capacitación.xlsx]Hoja2'!$E$16:$J$17</c:f>
              <c:multiLvlStrCache>
                <c:ptCount val="6"/>
                <c:lvl>
                  <c:pt idx="0">
                    <c:v>Meta</c:v>
                  </c:pt>
                  <c:pt idx="1">
                    <c:v>Resultado</c:v>
                  </c:pt>
                  <c:pt idx="2">
                    <c:v>Meta</c:v>
                  </c:pt>
                  <c:pt idx="3">
                    <c:v>Resultado</c:v>
                  </c:pt>
                  <c:pt idx="4">
                    <c:v>Meta</c:v>
                  </c:pt>
                  <c:pt idx="5">
                    <c:v>Resultado</c:v>
                  </c:pt>
                </c:lvl>
                <c:lvl>
                  <c:pt idx="0">
                    <c:v>2012</c:v>
                  </c:pt>
                  <c:pt idx="2">
                    <c:v>2013</c:v>
                  </c:pt>
                  <c:pt idx="4">
                    <c:v>2014</c:v>
                  </c:pt>
                </c:lvl>
              </c:multiLvlStrCache>
            </c:multiLvlStrRef>
          </c:cat>
          <c:val>
            <c:numRef>
              <c:f>'[Presentacion AIR Capacitación.xlsx]Hoja2'!$E$18:$J$18</c:f>
              <c:numCache>
                <c:formatCode>General</c:formatCode>
                <c:ptCount val="6"/>
                <c:pt idx="0">
                  <c:v>400</c:v>
                </c:pt>
                <c:pt idx="1">
                  <c:v>957</c:v>
                </c:pt>
                <c:pt idx="2">
                  <c:v>1000</c:v>
                </c:pt>
                <c:pt idx="3">
                  <c:v>1695</c:v>
                </c:pt>
                <c:pt idx="4">
                  <c:v>750</c:v>
                </c:pt>
                <c:pt idx="5">
                  <c:v>1345</c:v>
                </c:pt>
              </c:numCache>
            </c:numRef>
          </c:val>
        </c:ser>
        <c:dLbls>
          <c:showLegendKey val="0"/>
          <c:showVal val="0"/>
          <c:showCatName val="0"/>
          <c:showSerName val="0"/>
          <c:showPercent val="0"/>
          <c:showBubbleSize val="0"/>
        </c:dLbls>
        <c:gapWidth val="150"/>
        <c:axId val="191302656"/>
        <c:axId val="191308544"/>
      </c:barChart>
      <c:catAx>
        <c:axId val="191302656"/>
        <c:scaling>
          <c:orientation val="minMax"/>
        </c:scaling>
        <c:delete val="0"/>
        <c:axPos val="b"/>
        <c:majorTickMark val="out"/>
        <c:minorTickMark val="none"/>
        <c:tickLblPos val="nextTo"/>
        <c:txPr>
          <a:bodyPr/>
          <a:lstStyle/>
          <a:p>
            <a:pPr>
              <a:defRPr sz="1200"/>
            </a:pPr>
            <a:endParaRPr lang="en-US"/>
          </a:p>
        </c:txPr>
        <c:crossAx val="191308544"/>
        <c:crosses val="autoZero"/>
        <c:auto val="1"/>
        <c:lblAlgn val="ctr"/>
        <c:lblOffset val="100"/>
        <c:noMultiLvlLbl val="0"/>
      </c:catAx>
      <c:valAx>
        <c:axId val="191308544"/>
        <c:scaling>
          <c:orientation val="minMax"/>
        </c:scaling>
        <c:delete val="0"/>
        <c:axPos val="l"/>
        <c:majorGridlines/>
        <c:numFmt formatCode="General" sourceLinked="1"/>
        <c:majorTickMark val="out"/>
        <c:minorTickMark val="none"/>
        <c:tickLblPos val="nextTo"/>
        <c:crossAx val="191302656"/>
        <c:crosses val="autoZero"/>
        <c:crossBetween val="between"/>
      </c:valAx>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1"/>
    </mc:Choice>
    <mc:Fallback>
      <c:style val="11"/>
    </mc:Fallback>
  </mc:AlternateContent>
  <c:chart>
    <c:autoTitleDeleted val="0"/>
    <c:plotArea>
      <c:layout>
        <c:manualLayout>
          <c:layoutTarget val="inner"/>
          <c:xMode val="edge"/>
          <c:yMode val="edge"/>
          <c:x val="9.448718660889531E-2"/>
          <c:y val="0.20017281547671709"/>
          <c:w val="0.87495718068362782"/>
          <c:h val="0.59795983367247629"/>
        </c:manualLayout>
      </c:layout>
      <c:barChart>
        <c:barDir val="col"/>
        <c:grouping val="clustered"/>
        <c:varyColors val="0"/>
        <c:ser>
          <c:idx val="0"/>
          <c:order val="0"/>
          <c:invertIfNegative val="0"/>
          <c:dPt>
            <c:idx val="0"/>
            <c:invertIfNegative val="0"/>
            <c:bubble3D val="0"/>
            <c:spPr>
              <a:solidFill>
                <a:srgbClr val="FF0000"/>
              </a:solidFill>
            </c:spPr>
          </c:dPt>
          <c:dPt>
            <c:idx val="1"/>
            <c:invertIfNegative val="0"/>
            <c:bubble3D val="0"/>
            <c:spPr>
              <a:solidFill>
                <a:schemeClr val="bg2">
                  <a:lumMod val="50000"/>
                </a:schemeClr>
              </a:solidFill>
            </c:spPr>
          </c:dPt>
          <c:dPt>
            <c:idx val="2"/>
            <c:invertIfNegative val="0"/>
            <c:bubble3D val="0"/>
            <c:spPr>
              <a:solidFill>
                <a:srgbClr val="FF0000"/>
              </a:solidFill>
            </c:spPr>
          </c:dPt>
          <c:dPt>
            <c:idx val="3"/>
            <c:invertIfNegative val="0"/>
            <c:bubble3D val="0"/>
            <c:spPr>
              <a:solidFill>
                <a:schemeClr val="bg2">
                  <a:lumMod val="50000"/>
                </a:schemeClr>
              </a:solidFill>
            </c:spPr>
          </c:dPt>
          <c:dPt>
            <c:idx val="4"/>
            <c:invertIfNegative val="0"/>
            <c:bubble3D val="0"/>
            <c:spPr>
              <a:solidFill>
                <a:srgbClr val="FF0000"/>
              </a:solidFill>
            </c:spPr>
          </c:dPt>
          <c:dPt>
            <c:idx val="5"/>
            <c:invertIfNegative val="0"/>
            <c:bubble3D val="0"/>
            <c:spPr>
              <a:solidFill>
                <a:schemeClr val="bg2">
                  <a:lumMod val="50000"/>
                </a:schemeClr>
              </a:solidFill>
            </c:spPr>
          </c:dPt>
          <c:dLbls>
            <c:txPr>
              <a:bodyPr/>
              <a:lstStyle/>
              <a:p>
                <a:pPr>
                  <a:defRPr sz="1200" b="1"/>
                </a:pPr>
                <a:endParaRPr lang="en-US"/>
              </a:p>
            </c:txPr>
            <c:showLegendKey val="0"/>
            <c:showVal val="1"/>
            <c:showCatName val="0"/>
            <c:showSerName val="0"/>
            <c:showPercent val="0"/>
            <c:showBubbleSize val="0"/>
            <c:showLeaderLines val="0"/>
          </c:dLbls>
          <c:cat>
            <c:multiLvlStrRef>
              <c:f>'[Presentacion AIR Capacitación.xlsx]Hoja2'!$E$53:$J$54</c:f>
              <c:multiLvlStrCache>
                <c:ptCount val="6"/>
                <c:lvl>
                  <c:pt idx="0">
                    <c:v>Meta</c:v>
                  </c:pt>
                  <c:pt idx="1">
                    <c:v>Resultado</c:v>
                  </c:pt>
                  <c:pt idx="2">
                    <c:v>Meta</c:v>
                  </c:pt>
                  <c:pt idx="3">
                    <c:v>Resultado</c:v>
                  </c:pt>
                  <c:pt idx="4">
                    <c:v>Meta</c:v>
                  </c:pt>
                  <c:pt idx="5">
                    <c:v>Resultado</c:v>
                  </c:pt>
                </c:lvl>
                <c:lvl>
                  <c:pt idx="0">
                    <c:v>2012</c:v>
                  </c:pt>
                  <c:pt idx="2">
                    <c:v>2013</c:v>
                  </c:pt>
                  <c:pt idx="4">
                    <c:v>2014</c:v>
                  </c:pt>
                </c:lvl>
              </c:multiLvlStrCache>
            </c:multiLvlStrRef>
          </c:cat>
          <c:val>
            <c:numRef>
              <c:f>'[Presentacion AIR Capacitación.xlsx]Hoja2'!$E$55:$J$55</c:f>
              <c:numCache>
                <c:formatCode>General</c:formatCode>
                <c:ptCount val="6"/>
                <c:pt idx="0">
                  <c:v>1350</c:v>
                </c:pt>
                <c:pt idx="1">
                  <c:v>1926</c:v>
                </c:pt>
                <c:pt idx="2">
                  <c:v>2200</c:v>
                </c:pt>
                <c:pt idx="3">
                  <c:v>3888</c:v>
                </c:pt>
                <c:pt idx="4">
                  <c:v>1700</c:v>
                </c:pt>
                <c:pt idx="5">
                  <c:v>3182</c:v>
                </c:pt>
              </c:numCache>
            </c:numRef>
          </c:val>
        </c:ser>
        <c:dLbls>
          <c:showLegendKey val="0"/>
          <c:showVal val="0"/>
          <c:showCatName val="0"/>
          <c:showSerName val="0"/>
          <c:showPercent val="0"/>
          <c:showBubbleSize val="0"/>
        </c:dLbls>
        <c:gapWidth val="150"/>
        <c:axId val="191319040"/>
        <c:axId val="191333120"/>
      </c:barChart>
      <c:catAx>
        <c:axId val="191319040"/>
        <c:scaling>
          <c:orientation val="minMax"/>
        </c:scaling>
        <c:delete val="0"/>
        <c:axPos val="b"/>
        <c:majorTickMark val="out"/>
        <c:minorTickMark val="none"/>
        <c:tickLblPos val="nextTo"/>
        <c:crossAx val="191333120"/>
        <c:crosses val="autoZero"/>
        <c:auto val="1"/>
        <c:lblAlgn val="ctr"/>
        <c:lblOffset val="100"/>
        <c:noMultiLvlLbl val="0"/>
      </c:catAx>
      <c:valAx>
        <c:axId val="191333120"/>
        <c:scaling>
          <c:orientation val="minMax"/>
        </c:scaling>
        <c:delete val="0"/>
        <c:axPos val="l"/>
        <c:majorGridlines/>
        <c:numFmt formatCode="General" sourceLinked="1"/>
        <c:majorTickMark val="out"/>
        <c:minorTickMark val="none"/>
        <c:tickLblPos val="nextTo"/>
        <c:crossAx val="191319040"/>
        <c:crosses val="autoZero"/>
        <c:crossBetween val="between"/>
      </c:valAx>
    </c:plotArea>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0.1125</cdr:x>
      <cdr:y>0.16383</cdr:y>
    </cdr:from>
    <cdr:to>
      <cdr:x>0.3125</cdr:x>
      <cdr:y>0.46059</cdr:y>
    </cdr:to>
    <cdr:sp macro="" textlink="">
      <cdr:nvSpPr>
        <cdr:cNvPr id="3" name="2 CuadroTexto"/>
        <cdr:cNvSpPr txBox="1"/>
      </cdr:nvSpPr>
      <cdr:spPr>
        <a:xfrm xmlns:a="http://schemas.openxmlformats.org/drawingml/2006/main">
          <a:off x="514350" y="50482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0.07917</cdr:x>
      <cdr:y>0.05255</cdr:y>
    </cdr:from>
    <cdr:to>
      <cdr:x>0.9375</cdr:x>
      <cdr:y>0.2442</cdr:y>
    </cdr:to>
    <cdr:sp macro="" textlink="">
      <cdr:nvSpPr>
        <cdr:cNvPr id="4" name="3 CuadroTexto"/>
        <cdr:cNvSpPr txBox="1"/>
      </cdr:nvSpPr>
      <cdr:spPr>
        <a:xfrm xmlns:a="http://schemas.openxmlformats.org/drawingml/2006/main">
          <a:off x="361951" y="161923"/>
          <a:ext cx="3924300" cy="59055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1200" b="1" dirty="0" smtClean="0"/>
            <a:t>Gr</a:t>
          </a:r>
          <a:r>
            <a:rPr lang="en-US" sz="1200" b="1" dirty="0" smtClean="0">
              <a:latin typeface="Calibri"/>
              <a:cs typeface="Calibri"/>
            </a:rPr>
            <a:t>á</a:t>
          </a:r>
          <a:r>
            <a:rPr lang="en-US" sz="1200" b="1" dirty="0" smtClean="0"/>
            <a:t>fico </a:t>
          </a:r>
          <a:r>
            <a:rPr lang="en-US" sz="1200" b="1" dirty="0"/>
            <a:t>No.</a:t>
          </a:r>
          <a:r>
            <a:rPr lang="en-US" sz="1200" b="1" baseline="0" dirty="0"/>
            <a:t> 1</a:t>
          </a:r>
        </a:p>
        <a:p xmlns:a="http://schemas.openxmlformats.org/drawingml/2006/main">
          <a:pPr algn="ctr"/>
          <a:r>
            <a:rPr lang="en-US" sz="1200" b="1" baseline="0" dirty="0"/>
            <a:t>Funcionarios  y </a:t>
          </a:r>
          <a:r>
            <a:rPr lang="en-US" sz="1200" b="1" baseline="0" dirty="0" smtClean="0"/>
            <a:t>administradores </a:t>
          </a:r>
          <a:r>
            <a:rPr lang="en-US" sz="1200" b="1" baseline="0" dirty="0"/>
            <a:t>capacitados por el Proyecto MIDEH</a:t>
          </a:r>
        </a:p>
        <a:p xmlns:a="http://schemas.openxmlformats.org/drawingml/2006/main">
          <a:pPr algn="ctr"/>
          <a:r>
            <a:rPr lang="en-US" sz="1200" b="1" baseline="0" dirty="0"/>
            <a:t>2012-2014</a:t>
          </a:r>
        </a:p>
        <a:p xmlns:a="http://schemas.openxmlformats.org/drawingml/2006/main">
          <a:endParaRPr lang="en-US" sz="1100" dirty="0"/>
        </a:p>
      </cdr:txBody>
    </cdr:sp>
  </cdr:relSizeAnchor>
</c:userShapes>
</file>

<file path=word/drawings/drawing2.xml><?xml version="1.0" encoding="utf-8"?>
<c:userShapes xmlns:c="http://schemas.openxmlformats.org/drawingml/2006/chart">
  <cdr:relSizeAnchor xmlns:cdr="http://schemas.openxmlformats.org/drawingml/2006/chartDrawing">
    <cdr:from>
      <cdr:x>0.10345</cdr:x>
      <cdr:y>0.01685</cdr:y>
    </cdr:from>
    <cdr:to>
      <cdr:x>0.87849</cdr:x>
      <cdr:y>0.1882</cdr:y>
    </cdr:to>
    <cdr:sp macro="" textlink="">
      <cdr:nvSpPr>
        <cdr:cNvPr id="7" name="6 CuadroTexto"/>
        <cdr:cNvSpPr txBox="1"/>
      </cdr:nvSpPr>
      <cdr:spPr>
        <a:xfrm xmlns:a="http://schemas.openxmlformats.org/drawingml/2006/main">
          <a:off x="600074" y="57149"/>
          <a:ext cx="4495799" cy="58102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HN" sz="1200" b="1" dirty="0" smtClean="0"/>
            <a:t>Gr</a:t>
          </a:r>
          <a:r>
            <a:rPr lang="es-HN" sz="1200" b="1" dirty="0" smtClean="0">
              <a:latin typeface="Calibri"/>
              <a:cs typeface="Calibri"/>
            </a:rPr>
            <a:t>á</a:t>
          </a:r>
          <a:r>
            <a:rPr lang="es-HN" sz="1200" b="1" dirty="0" smtClean="0"/>
            <a:t>fico</a:t>
          </a:r>
          <a:r>
            <a:rPr lang="es-HN" sz="1200" b="1" baseline="0" dirty="0" smtClean="0"/>
            <a:t> No. 3</a:t>
          </a:r>
        </a:p>
        <a:p xmlns:a="http://schemas.openxmlformats.org/drawingml/2006/main">
          <a:pPr algn="ctr"/>
          <a:r>
            <a:rPr lang="es-HN" sz="1200" b="1" baseline="0" dirty="0" smtClean="0"/>
            <a:t>Docentes en servicio capacitados por el Proyecto MIDEH</a:t>
          </a:r>
        </a:p>
        <a:p xmlns:a="http://schemas.openxmlformats.org/drawingml/2006/main">
          <a:pPr algn="ctr"/>
          <a:r>
            <a:rPr lang="es-HN" sz="1200" b="1" baseline="0" dirty="0" smtClean="0"/>
            <a:t>2012-2014</a:t>
          </a:r>
          <a:endParaRPr lang="es-HN" sz="1200" b="1" dirty="0"/>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3</Pages>
  <Words>1744</Words>
  <Characters>9943</Characters>
  <Application>Microsoft Office Word</Application>
  <DocSecurity>0</DocSecurity>
  <Lines>82</Lines>
  <Paragraphs>23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MIDEH</Company>
  <LinksUpToDate>false</LinksUpToDate>
  <CharactersWithSpaces>11664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Midehp5</dc:creator>
  <cp:lastModifiedBy>Bogle, Lara</cp:lastModifiedBy>
  <cp:revision>2</cp:revision>
  <cp:lastPrinted>2015-04-17T15:00:00Z</cp:lastPrinted>
  <dcterms:created xsi:type="dcterms:W3CDTF">2015-05-05T18:39:00Z</dcterms:created>
  <dcterms:modified xsi:type="dcterms:W3CDTF">2015-05-05T18:39:00Z</dcterms:modified>
</cp:coreProperties>
</file>